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C4" w:rsidRDefault="002652C4" w:rsidP="00C74D23">
      <w:pPr>
        <w:pStyle w:val="BodyText"/>
        <w:jc w:val="center"/>
        <w:rPr>
          <w:b/>
          <w:color w:val="auto"/>
          <w:sz w:val="28"/>
          <w:lang w:val="en-GB"/>
        </w:rPr>
      </w:pPr>
      <w:r w:rsidRPr="005F1776">
        <w:rPr>
          <w:b/>
          <w:color w:val="000000"/>
          <w:sz w:val="28"/>
        </w:rPr>
        <w:t>Equal Opportunities Policy</w:t>
      </w:r>
    </w:p>
    <w:p w:rsidR="002652C4" w:rsidRPr="00E10C74" w:rsidRDefault="002652C4" w:rsidP="002652C4">
      <w:pPr>
        <w:pStyle w:val="BodyText"/>
        <w:rPr>
          <w:b/>
          <w:color w:val="auto"/>
          <w:sz w:val="28"/>
          <w:lang w:val="en-GB"/>
        </w:rPr>
      </w:pPr>
    </w:p>
    <w:p w:rsidR="002652C4" w:rsidRPr="00B275C3" w:rsidRDefault="002652C4" w:rsidP="00C74D23">
      <w:pPr>
        <w:autoSpaceDE w:val="0"/>
        <w:autoSpaceDN w:val="0"/>
        <w:adjustRightInd w:val="0"/>
        <w:jc w:val="center"/>
        <w:rPr>
          <w:rFonts w:cs="Arial"/>
          <w:color w:val="000000"/>
          <w:sz w:val="24"/>
        </w:rPr>
      </w:pPr>
      <w:r w:rsidRPr="00B275C3">
        <w:rPr>
          <w:rFonts w:cs="Arial"/>
          <w:color w:val="000000"/>
          <w:sz w:val="24"/>
        </w:rPr>
        <w:t>Scope</w:t>
      </w:r>
    </w:p>
    <w:p w:rsidR="002652C4" w:rsidRDefault="002652C4" w:rsidP="002652C4">
      <w:pPr>
        <w:autoSpaceDE w:val="0"/>
        <w:autoSpaceDN w:val="0"/>
        <w:adjustRightInd w:val="0"/>
        <w:jc w:val="both"/>
        <w:rPr>
          <w:rFonts w:cs="Arial"/>
          <w:color w:val="000000"/>
          <w:szCs w:val="19"/>
        </w:rPr>
      </w:pPr>
    </w:p>
    <w:p w:rsidR="002652C4" w:rsidRPr="005C1EB1" w:rsidRDefault="00C74D23" w:rsidP="002652C4">
      <w:pPr>
        <w:autoSpaceDE w:val="0"/>
        <w:autoSpaceDN w:val="0"/>
        <w:adjustRightInd w:val="0"/>
        <w:jc w:val="both"/>
        <w:rPr>
          <w:rFonts w:cs="Arial"/>
          <w:color w:val="000000"/>
          <w:szCs w:val="20"/>
        </w:rPr>
      </w:pPr>
      <w:r>
        <w:rPr>
          <w:rFonts w:cs="Arial"/>
          <w:color w:val="000000"/>
          <w:szCs w:val="19"/>
        </w:rPr>
        <w:t xml:space="preserve">Wycombe Futsal </w:t>
      </w:r>
      <w:r w:rsidR="002652C4">
        <w:rPr>
          <w:rFonts w:cs="Verdana"/>
          <w:color w:val="000000"/>
          <w:sz w:val="21"/>
          <w:szCs w:val="21"/>
          <w:lang w:eastAsia="en-GB"/>
        </w:rPr>
        <w:t>recognise</w:t>
      </w:r>
      <w:r w:rsidR="002652C4" w:rsidRPr="007769F4">
        <w:rPr>
          <w:rFonts w:cs="Verdana"/>
          <w:color w:val="000000"/>
          <w:sz w:val="21"/>
          <w:szCs w:val="21"/>
          <w:lang w:eastAsia="en-GB"/>
        </w:rPr>
        <w:t xml:space="preserve"> that everyone has a contribution to make</w:t>
      </w:r>
      <w:r w:rsidR="002652C4">
        <w:rPr>
          <w:rFonts w:cs="Verdana"/>
          <w:color w:val="000000"/>
          <w:sz w:val="21"/>
          <w:szCs w:val="21"/>
          <w:lang w:eastAsia="en-GB"/>
        </w:rPr>
        <w:t xml:space="preserve"> </w:t>
      </w:r>
      <w:r w:rsidR="002652C4" w:rsidRPr="007769F4">
        <w:rPr>
          <w:rFonts w:cs="Verdana"/>
          <w:color w:val="000000"/>
          <w:sz w:val="21"/>
          <w:szCs w:val="21"/>
          <w:lang w:eastAsia="en-GB"/>
        </w:rPr>
        <w:t xml:space="preserve">to our society and a right to equal opportunity. </w:t>
      </w:r>
      <w:r>
        <w:rPr>
          <w:rFonts w:cs="Arial"/>
          <w:color w:val="000000"/>
          <w:szCs w:val="19"/>
        </w:rPr>
        <w:t xml:space="preserve">Wycombe Futsal </w:t>
      </w:r>
      <w:r w:rsidR="002652C4">
        <w:rPr>
          <w:rFonts w:cs="Arial"/>
          <w:color w:val="000000"/>
          <w:szCs w:val="19"/>
        </w:rPr>
        <w:t xml:space="preserve">is therefore committed to promoting a best-practice environment, where all individuals and groups are treated with respect and dignity. All staff, learners and any related third party are </w:t>
      </w:r>
      <w:r w:rsidR="002652C4" w:rsidRPr="005C1EB1">
        <w:rPr>
          <w:rFonts w:cs="Arial"/>
          <w:color w:val="000000"/>
          <w:szCs w:val="20"/>
        </w:rPr>
        <w:t xml:space="preserve">required to adhere to this policy and to the requirements of the Equality Act 2010 (as amended from time to time). </w:t>
      </w:r>
    </w:p>
    <w:p w:rsidR="002652C4" w:rsidRPr="005C1EB1" w:rsidRDefault="002652C4" w:rsidP="002652C4">
      <w:pPr>
        <w:autoSpaceDE w:val="0"/>
        <w:autoSpaceDN w:val="0"/>
        <w:adjustRightInd w:val="0"/>
        <w:rPr>
          <w:rFonts w:cs="Arial"/>
          <w:color w:val="000000"/>
          <w:szCs w:val="20"/>
        </w:rPr>
      </w:pPr>
    </w:p>
    <w:p w:rsidR="002652C4" w:rsidRPr="00F628FF" w:rsidRDefault="002652C4" w:rsidP="002652C4">
      <w:pPr>
        <w:pStyle w:val="BodyText"/>
        <w:rPr>
          <w:rFonts w:cs="Arial"/>
          <w:color w:val="000000"/>
          <w:szCs w:val="20"/>
          <w:lang w:val="en-GB"/>
        </w:rPr>
      </w:pPr>
      <w:r w:rsidRPr="00DB2810">
        <w:rPr>
          <w:rFonts w:cs="Arial"/>
          <w:color w:val="000000"/>
          <w:szCs w:val="20"/>
        </w:rPr>
        <w:t xml:space="preserve">All staff, learners and any related third party </w:t>
      </w:r>
      <w:r>
        <w:rPr>
          <w:rFonts w:cs="Arial"/>
          <w:color w:val="000000"/>
          <w:szCs w:val="20"/>
        </w:rPr>
        <w:t>are required to contribute to the effective implementation of this policy treating others equally</w:t>
      </w:r>
      <w:r>
        <w:rPr>
          <w:rFonts w:cs="Arial"/>
          <w:color w:val="000000"/>
          <w:szCs w:val="20"/>
          <w:lang w:val="en-GB"/>
        </w:rPr>
        <w:t xml:space="preserve"> and ensuring access for all</w:t>
      </w:r>
      <w:r>
        <w:rPr>
          <w:rFonts w:cs="Arial"/>
          <w:color w:val="000000"/>
          <w:szCs w:val="20"/>
        </w:rPr>
        <w:t>. N</w:t>
      </w:r>
      <w:r w:rsidRPr="00DB2810">
        <w:rPr>
          <w:rFonts w:cs="Arial"/>
          <w:color w:val="000000"/>
          <w:szCs w:val="20"/>
        </w:rPr>
        <w:t>o one should feel threatened or degraded on the grounds of the following nine protected characteristics identified within the Equality Act 2010: age, disability, gender reassignment, marriage and civil partnership, pregnancy and maternity, race, religion or belief, sex or sexual orientation. This policy aims to prevent and tackle all types of discrimination also identifie</w:t>
      </w:r>
      <w:r>
        <w:rPr>
          <w:rFonts w:cs="Arial"/>
          <w:color w:val="000000"/>
          <w:szCs w:val="20"/>
        </w:rPr>
        <w:t>d through the Equality Act 2010</w:t>
      </w:r>
    </w:p>
    <w:p w:rsidR="002652C4" w:rsidRDefault="002652C4" w:rsidP="002652C4">
      <w:pPr>
        <w:ind w:left="-24"/>
        <w:jc w:val="both"/>
        <w:rPr>
          <w:rFonts w:cs="Arial"/>
          <w:color w:val="00000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90"/>
      </w:tblGrid>
      <w:tr w:rsidR="002652C4" w:rsidRPr="00C32E31" w:rsidTr="00173B4F">
        <w:trPr>
          <w:trHeight w:val="579"/>
        </w:trPr>
        <w:tc>
          <w:tcPr>
            <w:tcW w:w="3544" w:type="dxa"/>
            <w:shd w:val="clear" w:color="auto" w:fill="D9D9D9"/>
          </w:tcPr>
          <w:p w:rsidR="002652C4" w:rsidRPr="00C32E31" w:rsidRDefault="002652C4" w:rsidP="00173B4F">
            <w:pPr>
              <w:jc w:val="both"/>
              <w:rPr>
                <w:b/>
                <w:bCs/>
                <w:szCs w:val="20"/>
                <w:lang w:eastAsia="en-GB"/>
              </w:rPr>
            </w:pPr>
          </w:p>
          <w:p w:rsidR="002652C4" w:rsidRPr="00C32E31" w:rsidRDefault="002652C4" w:rsidP="00173B4F">
            <w:pPr>
              <w:jc w:val="both"/>
              <w:rPr>
                <w:rFonts w:cs="Arial"/>
                <w:color w:val="000000"/>
                <w:szCs w:val="20"/>
              </w:rPr>
            </w:pPr>
            <w:r w:rsidRPr="00C32E31">
              <w:rPr>
                <w:b/>
                <w:bCs/>
                <w:szCs w:val="20"/>
                <w:lang w:eastAsia="en-GB"/>
              </w:rPr>
              <w:t>Direct discrimination</w:t>
            </w:r>
          </w:p>
        </w:tc>
        <w:tc>
          <w:tcPr>
            <w:tcW w:w="10498" w:type="dxa"/>
          </w:tcPr>
          <w:p w:rsidR="002652C4" w:rsidRPr="00C32E31" w:rsidRDefault="002652C4" w:rsidP="00173B4F">
            <w:pPr>
              <w:jc w:val="both"/>
              <w:rPr>
                <w:szCs w:val="20"/>
                <w:lang w:eastAsia="en-GB"/>
              </w:rPr>
            </w:pPr>
          </w:p>
          <w:p w:rsidR="002652C4" w:rsidRPr="00C32E31" w:rsidRDefault="002652C4" w:rsidP="00173B4F">
            <w:pPr>
              <w:jc w:val="both"/>
              <w:rPr>
                <w:rFonts w:cs="Arial"/>
                <w:color w:val="000000"/>
                <w:szCs w:val="20"/>
              </w:rPr>
            </w:pPr>
            <w:r w:rsidRPr="00C32E31">
              <w:rPr>
                <w:szCs w:val="20"/>
                <w:lang w:eastAsia="en-GB"/>
              </w:rPr>
              <w:t>Where someone is treated less favourably than another person because of a protected characteristic.</w:t>
            </w:r>
          </w:p>
        </w:tc>
      </w:tr>
      <w:tr w:rsidR="002652C4" w:rsidRPr="00C32E31" w:rsidTr="00173B4F">
        <w:tc>
          <w:tcPr>
            <w:tcW w:w="3544" w:type="dxa"/>
            <w:shd w:val="clear" w:color="auto" w:fill="D9D9D9"/>
          </w:tcPr>
          <w:p w:rsidR="002652C4" w:rsidRPr="00C32E31" w:rsidRDefault="002652C4" w:rsidP="00173B4F">
            <w:pPr>
              <w:jc w:val="both"/>
              <w:rPr>
                <w:b/>
                <w:bCs/>
                <w:szCs w:val="20"/>
                <w:lang w:eastAsia="en-GB"/>
              </w:rPr>
            </w:pPr>
          </w:p>
          <w:p w:rsidR="002652C4" w:rsidRPr="00C32E31" w:rsidRDefault="002652C4" w:rsidP="00173B4F">
            <w:pPr>
              <w:jc w:val="both"/>
              <w:rPr>
                <w:szCs w:val="20"/>
                <w:lang w:eastAsia="en-GB"/>
              </w:rPr>
            </w:pPr>
            <w:r w:rsidRPr="00C32E31">
              <w:rPr>
                <w:b/>
                <w:bCs/>
                <w:szCs w:val="20"/>
                <w:lang w:eastAsia="en-GB"/>
              </w:rPr>
              <w:t>Associative discrimination</w:t>
            </w:r>
          </w:p>
        </w:tc>
        <w:tc>
          <w:tcPr>
            <w:tcW w:w="10498" w:type="dxa"/>
          </w:tcPr>
          <w:p w:rsidR="002652C4" w:rsidRPr="00C32E31" w:rsidRDefault="002652C4" w:rsidP="00173B4F">
            <w:pPr>
              <w:jc w:val="both"/>
              <w:rPr>
                <w:szCs w:val="20"/>
                <w:lang w:eastAsia="en-GB"/>
              </w:rPr>
            </w:pPr>
          </w:p>
          <w:p w:rsidR="002652C4" w:rsidRPr="00C32E31" w:rsidRDefault="002652C4" w:rsidP="00173B4F">
            <w:pPr>
              <w:jc w:val="both"/>
              <w:rPr>
                <w:szCs w:val="20"/>
                <w:lang w:eastAsia="en-GB"/>
              </w:rPr>
            </w:pPr>
            <w:r w:rsidRPr="00C32E31">
              <w:rPr>
                <w:szCs w:val="20"/>
                <w:lang w:eastAsia="en-GB"/>
              </w:rPr>
              <w:t xml:space="preserve">Direct discrimination against someone because they are associated with another person who possesses a protected characteristic. </w:t>
            </w:r>
          </w:p>
          <w:p w:rsidR="002652C4" w:rsidRPr="00C32E31" w:rsidRDefault="002652C4" w:rsidP="00173B4F">
            <w:pPr>
              <w:jc w:val="both"/>
              <w:rPr>
                <w:rFonts w:cs="Arial"/>
                <w:color w:val="000000"/>
                <w:szCs w:val="20"/>
              </w:rPr>
            </w:pPr>
          </w:p>
        </w:tc>
      </w:tr>
      <w:tr w:rsidR="002652C4" w:rsidRPr="00C32E31" w:rsidTr="00173B4F">
        <w:tc>
          <w:tcPr>
            <w:tcW w:w="3544" w:type="dxa"/>
            <w:shd w:val="clear" w:color="auto" w:fill="D9D9D9"/>
          </w:tcPr>
          <w:p w:rsidR="002652C4" w:rsidRPr="00C32E31" w:rsidRDefault="002652C4" w:rsidP="00173B4F">
            <w:pPr>
              <w:jc w:val="both"/>
              <w:rPr>
                <w:b/>
                <w:bCs/>
                <w:szCs w:val="20"/>
                <w:lang w:eastAsia="en-GB"/>
              </w:rPr>
            </w:pPr>
          </w:p>
          <w:p w:rsidR="002652C4" w:rsidRPr="00C32E31" w:rsidRDefault="002652C4" w:rsidP="00173B4F">
            <w:pPr>
              <w:jc w:val="both"/>
              <w:rPr>
                <w:szCs w:val="20"/>
                <w:lang w:eastAsia="en-GB"/>
              </w:rPr>
            </w:pPr>
            <w:r w:rsidRPr="00C32E31">
              <w:rPr>
                <w:b/>
                <w:bCs/>
                <w:szCs w:val="20"/>
                <w:lang w:eastAsia="en-GB"/>
              </w:rPr>
              <w:t>Discrimination by perception</w:t>
            </w:r>
          </w:p>
        </w:tc>
        <w:tc>
          <w:tcPr>
            <w:tcW w:w="10498" w:type="dxa"/>
          </w:tcPr>
          <w:p w:rsidR="002652C4" w:rsidRPr="00C32E31" w:rsidRDefault="002652C4" w:rsidP="00173B4F">
            <w:pPr>
              <w:jc w:val="both"/>
              <w:rPr>
                <w:szCs w:val="20"/>
                <w:lang w:eastAsia="en-GB"/>
              </w:rPr>
            </w:pPr>
          </w:p>
          <w:p w:rsidR="002652C4" w:rsidRPr="00C32E31" w:rsidRDefault="002652C4" w:rsidP="00173B4F">
            <w:pPr>
              <w:jc w:val="both"/>
              <w:rPr>
                <w:szCs w:val="20"/>
                <w:lang w:eastAsia="en-GB"/>
              </w:rPr>
            </w:pPr>
            <w:r w:rsidRPr="00C32E31">
              <w:rPr>
                <w:szCs w:val="20"/>
                <w:lang w:eastAsia="en-GB"/>
              </w:rPr>
              <w:t>Direct discrimination against someone because others think that they possess a particular protected characteristic. They do not necessarily have to possess the characteristic, just be perceived to.</w:t>
            </w:r>
          </w:p>
          <w:p w:rsidR="002652C4" w:rsidRPr="00C32E31" w:rsidRDefault="002652C4" w:rsidP="00173B4F">
            <w:pPr>
              <w:jc w:val="both"/>
              <w:rPr>
                <w:rFonts w:cs="Arial"/>
                <w:color w:val="000000"/>
                <w:szCs w:val="20"/>
              </w:rPr>
            </w:pPr>
          </w:p>
        </w:tc>
      </w:tr>
      <w:tr w:rsidR="002652C4" w:rsidRPr="00C32E31" w:rsidTr="00173B4F">
        <w:tc>
          <w:tcPr>
            <w:tcW w:w="3544" w:type="dxa"/>
            <w:shd w:val="clear" w:color="auto" w:fill="D9D9D9"/>
          </w:tcPr>
          <w:p w:rsidR="002652C4" w:rsidRPr="00C32E31" w:rsidRDefault="002652C4" w:rsidP="00173B4F">
            <w:pPr>
              <w:jc w:val="both"/>
              <w:rPr>
                <w:b/>
                <w:bCs/>
                <w:szCs w:val="20"/>
                <w:lang w:eastAsia="en-GB"/>
              </w:rPr>
            </w:pPr>
          </w:p>
          <w:p w:rsidR="002652C4" w:rsidRPr="00C32E31" w:rsidRDefault="002652C4" w:rsidP="00173B4F">
            <w:pPr>
              <w:jc w:val="both"/>
              <w:rPr>
                <w:szCs w:val="20"/>
                <w:lang w:eastAsia="en-GB"/>
              </w:rPr>
            </w:pPr>
            <w:r w:rsidRPr="00C32E31">
              <w:rPr>
                <w:b/>
                <w:bCs/>
                <w:szCs w:val="20"/>
                <w:lang w:eastAsia="en-GB"/>
              </w:rPr>
              <w:t>Indirect discrimination</w:t>
            </w:r>
            <w:r w:rsidRPr="00C32E31">
              <w:rPr>
                <w:szCs w:val="20"/>
                <w:lang w:eastAsia="en-GB"/>
              </w:rPr>
              <w:t xml:space="preserve"> </w:t>
            </w:r>
          </w:p>
        </w:tc>
        <w:tc>
          <w:tcPr>
            <w:tcW w:w="10498" w:type="dxa"/>
          </w:tcPr>
          <w:p w:rsidR="002652C4" w:rsidRPr="00C32E31" w:rsidRDefault="002652C4" w:rsidP="00173B4F">
            <w:pPr>
              <w:jc w:val="both"/>
              <w:rPr>
                <w:szCs w:val="20"/>
                <w:lang w:eastAsia="en-GB"/>
              </w:rPr>
            </w:pPr>
          </w:p>
          <w:p w:rsidR="002652C4" w:rsidRPr="00C32E31" w:rsidRDefault="002652C4" w:rsidP="00173B4F">
            <w:pPr>
              <w:jc w:val="both"/>
              <w:rPr>
                <w:szCs w:val="20"/>
                <w:lang w:eastAsia="en-GB"/>
              </w:rPr>
            </w:pPr>
            <w:r w:rsidRPr="00C32E31">
              <w:rPr>
                <w:szCs w:val="20"/>
                <w:lang w:eastAsia="en-GB"/>
              </w:rPr>
              <w:t>Occurs when there is a rule or policy that applies to everyone but disadvantages a person with a particular protected characteristic.</w:t>
            </w:r>
          </w:p>
        </w:tc>
      </w:tr>
      <w:tr w:rsidR="002652C4" w:rsidRPr="00C32E31" w:rsidTr="00173B4F">
        <w:tc>
          <w:tcPr>
            <w:tcW w:w="3544" w:type="dxa"/>
            <w:shd w:val="clear" w:color="auto" w:fill="D9D9D9"/>
          </w:tcPr>
          <w:p w:rsidR="002652C4" w:rsidRPr="00C32E31" w:rsidRDefault="002652C4" w:rsidP="00173B4F">
            <w:pPr>
              <w:jc w:val="both"/>
              <w:rPr>
                <w:b/>
                <w:bCs/>
                <w:szCs w:val="20"/>
                <w:lang w:eastAsia="en-GB"/>
              </w:rPr>
            </w:pPr>
          </w:p>
          <w:p w:rsidR="002652C4" w:rsidRPr="00C32E31" w:rsidRDefault="002652C4" w:rsidP="00173B4F">
            <w:pPr>
              <w:jc w:val="both"/>
              <w:rPr>
                <w:szCs w:val="20"/>
                <w:lang w:eastAsia="en-GB"/>
              </w:rPr>
            </w:pPr>
            <w:r w:rsidRPr="00C32E31">
              <w:rPr>
                <w:b/>
                <w:bCs/>
                <w:szCs w:val="20"/>
                <w:lang w:eastAsia="en-GB"/>
              </w:rPr>
              <w:t xml:space="preserve">Harassment </w:t>
            </w:r>
          </w:p>
          <w:p w:rsidR="002652C4" w:rsidRPr="00C32E31" w:rsidRDefault="002652C4" w:rsidP="00173B4F">
            <w:pPr>
              <w:jc w:val="both"/>
              <w:rPr>
                <w:rFonts w:cs="Arial"/>
                <w:color w:val="000000"/>
                <w:szCs w:val="20"/>
              </w:rPr>
            </w:pPr>
          </w:p>
        </w:tc>
        <w:tc>
          <w:tcPr>
            <w:tcW w:w="10498" w:type="dxa"/>
          </w:tcPr>
          <w:p w:rsidR="002652C4" w:rsidRPr="00C32E31" w:rsidRDefault="002652C4" w:rsidP="00173B4F">
            <w:pPr>
              <w:jc w:val="both"/>
              <w:rPr>
                <w:szCs w:val="20"/>
                <w:lang w:eastAsia="en-GB"/>
              </w:rPr>
            </w:pPr>
          </w:p>
          <w:p w:rsidR="002652C4" w:rsidRPr="00C32E31" w:rsidRDefault="002652C4" w:rsidP="00173B4F">
            <w:pPr>
              <w:jc w:val="both"/>
              <w:rPr>
                <w:rFonts w:cs="Arial"/>
                <w:color w:val="000000"/>
                <w:szCs w:val="20"/>
              </w:rPr>
            </w:pPr>
            <w:r w:rsidRPr="00C32E31">
              <w:rPr>
                <w:szCs w:val="20"/>
                <w:lang w:eastAsia="en-GB"/>
              </w:rPr>
              <w:t>Behaviour that is deemed offensive by the recipient. Employees can now complain of the behaviour they find offensive even if it is not directed at them.</w:t>
            </w:r>
          </w:p>
        </w:tc>
      </w:tr>
      <w:tr w:rsidR="002652C4" w:rsidRPr="00C32E31" w:rsidTr="00173B4F">
        <w:tc>
          <w:tcPr>
            <w:tcW w:w="3544" w:type="dxa"/>
            <w:shd w:val="clear" w:color="auto" w:fill="D9D9D9"/>
          </w:tcPr>
          <w:p w:rsidR="002652C4" w:rsidRPr="00C32E31" w:rsidRDefault="002652C4" w:rsidP="00173B4F">
            <w:pPr>
              <w:jc w:val="both"/>
              <w:rPr>
                <w:szCs w:val="20"/>
                <w:lang w:eastAsia="en-GB"/>
              </w:rPr>
            </w:pPr>
          </w:p>
          <w:p w:rsidR="002652C4" w:rsidRPr="00C32E31" w:rsidRDefault="002652C4" w:rsidP="00173B4F">
            <w:pPr>
              <w:jc w:val="both"/>
              <w:rPr>
                <w:szCs w:val="20"/>
                <w:lang w:eastAsia="en-GB"/>
              </w:rPr>
            </w:pPr>
            <w:r w:rsidRPr="00C32E31">
              <w:rPr>
                <w:b/>
                <w:bCs/>
                <w:szCs w:val="20"/>
                <w:lang w:eastAsia="en-GB"/>
              </w:rPr>
              <w:t xml:space="preserve">Harassment by a third party </w:t>
            </w:r>
          </w:p>
          <w:p w:rsidR="002652C4" w:rsidRPr="00C32E31" w:rsidRDefault="002652C4" w:rsidP="00173B4F">
            <w:pPr>
              <w:jc w:val="both"/>
              <w:rPr>
                <w:szCs w:val="20"/>
                <w:lang w:eastAsia="en-GB"/>
              </w:rPr>
            </w:pPr>
            <w:r w:rsidRPr="00C32E31">
              <w:rPr>
                <w:szCs w:val="20"/>
                <w:lang w:eastAsia="en-GB"/>
              </w:rPr>
              <w:t> </w:t>
            </w:r>
          </w:p>
          <w:p w:rsidR="002652C4" w:rsidRPr="00C32E31" w:rsidRDefault="002652C4" w:rsidP="00173B4F">
            <w:pPr>
              <w:jc w:val="both"/>
              <w:rPr>
                <w:rFonts w:cs="Arial"/>
                <w:color w:val="000000"/>
                <w:szCs w:val="20"/>
              </w:rPr>
            </w:pPr>
          </w:p>
        </w:tc>
        <w:tc>
          <w:tcPr>
            <w:tcW w:w="10498" w:type="dxa"/>
          </w:tcPr>
          <w:p w:rsidR="002652C4" w:rsidRPr="00C32E31" w:rsidRDefault="002652C4" w:rsidP="00173B4F">
            <w:pPr>
              <w:jc w:val="both"/>
              <w:rPr>
                <w:szCs w:val="20"/>
                <w:lang w:eastAsia="en-GB"/>
              </w:rPr>
            </w:pPr>
          </w:p>
          <w:p w:rsidR="002652C4" w:rsidRPr="00C32E31" w:rsidRDefault="002652C4" w:rsidP="00173B4F">
            <w:pPr>
              <w:jc w:val="both"/>
              <w:rPr>
                <w:rFonts w:cs="Arial"/>
                <w:color w:val="000000"/>
                <w:szCs w:val="20"/>
              </w:rPr>
            </w:pPr>
            <w:r w:rsidRPr="00C32E31">
              <w:rPr>
                <w:szCs w:val="20"/>
                <w:lang w:eastAsia="en-GB"/>
              </w:rPr>
              <w:t>Employers are potentially liable for the harassment of their staff or customers by people they don't themselves employ, i.e. a contractor.</w:t>
            </w:r>
          </w:p>
        </w:tc>
      </w:tr>
      <w:tr w:rsidR="002652C4" w:rsidRPr="00C32E31" w:rsidTr="00173B4F">
        <w:tc>
          <w:tcPr>
            <w:tcW w:w="3544" w:type="dxa"/>
            <w:shd w:val="clear" w:color="auto" w:fill="D9D9D9"/>
          </w:tcPr>
          <w:p w:rsidR="002652C4" w:rsidRPr="00C32E31" w:rsidRDefault="002652C4" w:rsidP="00173B4F">
            <w:pPr>
              <w:jc w:val="both"/>
              <w:rPr>
                <w:b/>
                <w:bCs/>
                <w:szCs w:val="20"/>
                <w:lang w:eastAsia="en-GB"/>
              </w:rPr>
            </w:pPr>
          </w:p>
          <w:p w:rsidR="002652C4" w:rsidRPr="00C32E31" w:rsidRDefault="002652C4" w:rsidP="00173B4F">
            <w:pPr>
              <w:jc w:val="both"/>
              <w:rPr>
                <w:szCs w:val="20"/>
                <w:lang w:eastAsia="en-GB"/>
              </w:rPr>
            </w:pPr>
            <w:r w:rsidRPr="00C32E31">
              <w:rPr>
                <w:b/>
                <w:bCs/>
                <w:szCs w:val="20"/>
                <w:lang w:eastAsia="en-GB"/>
              </w:rPr>
              <w:t>Victimisation</w:t>
            </w:r>
          </w:p>
          <w:p w:rsidR="002652C4" w:rsidRPr="00C32E31" w:rsidRDefault="002652C4" w:rsidP="00173B4F">
            <w:pPr>
              <w:jc w:val="both"/>
              <w:rPr>
                <w:rFonts w:cs="Arial"/>
                <w:color w:val="000000"/>
                <w:szCs w:val="20"/>
              </w:rPr>
            </w:pPr>
          </w:p>
        </w:tc>
        <w:tc>
          <w:tcPr>
            <w:tcW w:w="10498" w:type="dxa"/>
          </w:tcPr>
          <w:p w:rsidR="002652C4" w:rsidRPr="00C32E31" w:rsidRDefault="002652C4" w:rsidP="00173B4F">
            <w:pPr>
              <w:jc w:val="both"/>
              <w:rPr>
                <w:szCs w:val="20"/>
                <w:lang w:eastAsia="en-GB"/>
              </w:rPr>
            </w:pPr>
          </w:p>
          <w:p w:rsidR="002652C4" w:rsidRPr="00C32E31" w:rsidRDefault="002652C4" w:rsidP="00173B4F">
            <w:pPr>
              <w:jc w:val="both"/>
              <w:rPr>
                <w:rFonts w:cs="Arial"/>
                <w:color w:val="000000"/>
                <w:szCs w:val="20"/>
              </w:rPr>
            </w:pPr>
            <w:r w:rsidRPr="00C32E31">
              <w:rPr>
                <w:szCs w:val="20"/>
                <w:lang w:eastAsia="en-GB"/>
              </w:rPr>
              <w:t>Occurs when someone is treated badly because they have made or supported a complaint or grievance under this legislation.</w:t>
            </w:r>
          </w:p>
        </w:tc>
      </w:tr>
    </w:tbl>
    <w:p w:rsidR="002652C4" w:rsidRDefault="002652C4" w:rsidP="002652C4">
      <w:pPr>
        <w:ind w:left="-24"/>
        <w:jc w:val="both"/>
        <w:rPr>
          <w:rFonts w:cs="Arial"/>
          <w:color w:val="000000"/>
          <w:szCs w:val="20"/>
        </w:rPr>
      </w:pPr>
    </w:p>
    <w:p w:rsidR="002652C4" w:rsidRPr="00F628FF" w:rsidRDefault="002652C4" w:rsidP="002652C4">
      <w:pPr>
        <w:ind w:left="-24"/>
        <w:jc w:val="both"/>
        <w:rPr>
          <w:rFonts w:cs="Arial"/>
          <w:color w:val="000000"/>
          <w:sz w:val="24"/>
        </w:rPr>
      </w:pPr>
    </w:p>
    <w:p w:rsidR="002652C4" w:rsidRPr="00F628FF" w:rsidRDefault="002652C4" w:rsidP="002652C4">
      <w:pPr>
        <w:ind w:left="-24"/>
        <w:jc w:val="both"/>
        <w:rPr>
          <w:rFonts w:cs="Arial"/>
          <w:color w:val="000000"/>
          <w:sz w:val="24"/>
        </w:rPr>
      </w:pPr>
      <w:r w:rsidRPr="00F628FF">
        <w:rPr>
          <w:rFonts w:cs="Arial"/>
          <w:color w:val="000000"/>
          <w:sz w:val="24"/>
        </w:rPr>
        <w:t>Objectives</w:t>
      </w:r>
    </w:p>
    <w:p w:rsidR="002652C4" w:rsidRDefault="002652C4" w:rsidP="002652C4">
      <w:pPr>
        <w:ind w:left="-24"/>
        <w:jc w:val="both"/>
        <w:rPr>
          <w:rFonts w:cs="Arial"/>
          <w:color w:val="000000"/>
          <w:szCs w:val="20"/>
        </w:rPr>
      </w:pPr>
    </w:p>
    <w:p w:rsidR="002652C4" w:rsidRPr="005C1EB1" w:rsidRDefault="002652C4" w:rsidP="002652C4">
      <w:pPr>
        <w:autoSpaceDE w:val="0"/>
        <w:autoSpaceDN w:val="0"/>
        <w:adjustRightInd w:val="0"/>
        <w:rPr>
          <w:rFonts w:cs="Verdana"/>
          <w:color w:val="000000"/>
          <w:szCs w:val="20"/>
          <w:lang w:eastAsia="en-GB"/>
        </w:rPr>
      </w:pPr>
      <w:r>
        <w:rPr>
          <w:rFonts w:cs="Verdana"/>
          <w:color w:val="000000"/>
          <w:szCs w:val="20"/>
          <w:lang w:eastAsia="en-GB"/>
        </w:rPr>
        <w:t>Effective implementation of this policy ensures that we</w:t>
      </w:r>
      <w:r w:rsidRPr="005C1EB1">
        <w:rPr>
          <w:rFonts w:cs="Verdana"/>
          <w:color w:val="000000"/>
          <w:szCs w:val="20"/>
          <w:lang w:eastAsia="en-GB"/>
        </w:rPr>
        <w:t xml:space="preserve"> promote equal opportunities, eliminate discrim</w:t>
      </w:r>
      <w:r>
        <w:rPr>
          <w:rFonts w:cs="Verdana"/>
          <w:color w:val="000000"/>
          <w:szCs w:val="20"/>
          <w:lang w:eastAsia="en-GB"/>
        </w:rPr>
        <w:t xml:space="preserve">ination, </w:t>
      </w:r>
      <w:r w:rsidRPr="005C1EB1">
        <w:rPr>
          <w:rFonts w:cs="Verdana"/>
          <w:color w:val="000000"/>
          <w:szCs w:val="20"/>
          <w:lang w:eastAsia="en-GB"/>
        </w:rPr>
        <w:t>eradicate</w:t>
      </w:r>
      <w:r>
        <w:rPr>
          <w:rFonts w:cs="Verdana"/>
          <w:color w:val="000000"/>
          <w:szCs w:val="20"/>
          <w:lang w:eastAsia="en-GB"/>
        </w:rPr>
        <w:t xml:space="preserve"> harassment and ensure access for all. This is achieved by:</w:t>
      </w:r>
    </w:p>
    <w:p w:rsidR="002652C4" w:rsidRPr="005C1EB1" w:rsidRDefault="002652C4" w:rsidP="002652C4">
      <w:pPr>
        <w:autoSpaceDE w:val="0"/>
        <w:autoSpaceDN w:val="0"/>
        <w:adjustRightInd w:val="0"/>
        <w:rPr>
          <w:rFonts w:cs="Verdana"/>
          <w:color w:val="000000"/>
          <w:szCs w:val="20"/>
          <w:lang w:eastAsia="en-GB"/>
        </w:rPr>
      </w:pPr>
    </w:p>
    <w:p w:rsidR="002652C4" w:rsidRPr="005C1EB1" w:rsidRDefault="002652C4" w:rsidP="002652C4">
      <w:pPr>
        <w:numPr>
          <w:ilvl w:val="0"/>
          <w:numId w:val="3"/>
        </w:numPr>
        <w:autoSpaceDE w:val="0"/>
        <w:autoSpaceDN w:val="0"/>
        <w:adjustRightInd w:val="0"/>
        <w:rPr>
          <w:rFonts w:cs="Verdana"/>
          <w:color w:val="000000"/>
          <w:szCs w:val="20"/>
          <w:lang w:eastAsia="en-GB"/>
        </w:rPr>
      </w:pPr>
      <w:r w:rsidRPr="005C1EB1">
        <w:rPr>
          <w:rFonts w:cs="SymbolMT"/>
          <w:color w:val="000000"/>
          <w:szCs w:val="20"/>
          <w:lang w:eastAsia="en-GB"/>
        </w:rPr>
        <w:t xml:space="preserve">ensuring that </w:t>
      </w:r>
      <w:r w:rsidRPr="005C1EB1">
        <w:rPr>
          <w:rFonts w:cs="Verdana"/>
          <w:color w:val="000000"/>
          <w:szCs w:val="20"/>
          <w:lang w:eastAsia="en-GB"/>
        </w:rPr>
        <w:t xml:space="preserve">all </w:t>
      </w:r>
      <w:r w:rsidRPr="005C1EB1">
        <w:rPr>
          <w:rFonts w:cs="SymbolMT"/>
          <w:color w:val="000000"/>
          <w:szCs w:val="20"/>
          <w:lang w:eastAsia="en-GB"/>
        </w:rPr>
        <w:t xml:space="preserve">staff, learners and any related third parties </w:t>
      </w:r>
      <w:r>
        <w:rPr>
          <w:rFonts w:cs="SymbolMT"/>
          <w:color w:val="000000"/>
          <w:szCs w:val="20"/>
          <w:lang w:eastAsia="en-GB"/>
        </w:rPr>
        <w:t>are</w:t>
      </w:r>
      <w:r w:rsidRPr="005C1EB1">
        <w:rPr>
          <w:rFonts w:cs="SymbolMT"/>
          <w:color w:val="000000"/>
          <w:szCs w:val="20"/>
          <w:lang w:eastAsia="en-GB"/>
        </w:rPr>
        <w:t xml:space="preserve"> </w:t>
      </w:r>
      <w:r>
        <w:rPr>
          <w:rFonts w:cs="Verdana"/>
          <w:color w:val="000000"/>
          <w:szCs w:val="20"/>
          <w:lang w:eastAsia="en-GB"/>
        </w:rPr>
        <w:t>treated equally at all times</w:t>
      </w:r>
    </w:p>
    <w:p w:rsidR="002652C4" w:rsidRPr="00A05FBD" w:rsidRDefault="002652C4" w:rsidP="002652C4">
      <w:pPr>
        <w:numPr>
          <w:ilvl w:val="0"/>
          <w:numId w:val="3"/>
        </w:numPr>
        <w:autoSpaceDE w:val="0"/>
        <w:autoSpaceDN w:val="0"/>
        <w:adjustRightInd w:val="0"/>
        <w:rPr>
          <w:rFonts w:cs="Verdana"/>
          <w:color w:val="000000"/>
          <w:szCs w:val="20"/>
          <w:lang w:eastAsia="en-GB"/>
        </w:rPr>
      </w:pPr>
      <w:r>
        <w:rPr>
          <w:rFonts w:cs="SymbolMT"/>
          <w:color w:val="000000"/>
          <w:szCs w:val="20"/>
          <w:lang w:eastAsia="en-GB"/>
        </w:rPr>
        <w:t>ensur</w:t>
      </w:r>
      <w:r w:rsidRPr="005C1EB1">
        <w:rPr>
          <w:rFonts w:cs="SymbolMT"/>
          <w:color w:val="000000"/>
          <w:szCs w:val="20"/>
          <w:lang w:eastAsia="en-GB"/>
        </w:rPr>
        <w:t>ing all staff, learners and any related third parties are made aware of this policy</w:t>
      </w:r>
      <w:r>
        <w:rPr>
          <w:rFonts w:cs="SymbolMT"/>
          <w:color w:val="000000"/>
          <w:szCs w:val="20"/>
          <w:lang w:eastAsia="en-GB"/>
        </w:rPr>
        <w:t xml:space="preserve"> and any related responsibilities</w:t>
      </w:r>
    </w:p>
    <w:p w:rsidR="002652C4" w:rsidRPr="00A05FBD" w:rsidRDefault="002652C4" w:rsidP="002652C4">
      <w:pPr>
        <w:numPr>
          <w:ilvl w:val="0"/>
          <w:numId w:val="3"/>
        </w:numPr>
        <w:autoSpaceDE w:val="0"/>
        <w:autoSpaceDN w:val="0"/>
        <w:adjustRightInd w:val="0"/>
        <w:jc w:val="both"/>
        <w:rPr>
          <w:rFonts w:cs="Verdana"/>
          <w:color w:val="000000"/>
          <w:szCs w:val="20"/>
          <w:lang w:eastAsia="en-GB"/>
        </w:rPr>
      </w:pPr>
      <w:r w:rsidRPr="00A05FBD">
        <w:rPr>
          <w:rFonts w:cs="Verdana"/>
          <w:color w:val="000000"/>
          <w:szCs w:val="20"/>
          <w:lang w:eastAsia="en-GB"/>
        </w:rPr>
        <w:t xml:space="preserve">ensuring that </w:t>
      </w:r>
      <w:r w:rsidRPr="00A05FBD">
        <w:rPr>
          <w:rFonts w:cs="Arial"/>
          <w:color w:val="000000"/>
          <w:szCs w:val="19"/>
        </w:rPr>
        <w:t xml:space="preserve">all </w:t>
      </w:r>
      <w:r>
        <w:rPr>
          <w:rFonts w:cs="Arial"/>
          <w:color w:val="000000"/>
          <w:szCs w:val="19"/>
        </w:rPr>
        <w:t>staff</w:t>
      </w:r>
      <w:r w:rsidRPr="00A05FBD">
        <w:rPr>
          <w:rFonts w:cs="Arial"/>
          <w:color w:val="000000"/>
          <w:szCs w:val="19"/>
        </w:rPr>
        <w:t xml:space="preserve"> are responsible for creating an open and friendly </w:t>
      </w:r>
      <w:r>
        <w:rPr>
          <w:rFonts w:cs="Arial"/>
          <w:color w:val="000000"/>
          <w:szCs w:val="19"/>
        </w:rPr>
        <w:t xml:space="preserve">learning </w:t>
      </w:r>
      <w:r w:rsidRPr="00A05FBD">
        <w:rPr>
          <w:rFonts w:cs="Arial"/>
          <w:color w:val="000000"/>
          <w:szCs w:val="19"/>
        </w:rPr>
        <w:t>environment</w:t>
      </w:r>
    </w:p>
    <w:p w:rsidR="002652C4" w:rsidRPr="00056B0F" w:rsidRDefault="002652C4" w:rsidP="002652C4">
      <w:pPr>
        <w:numPr>
          <w:ilvl w:val="0"/>
          <w:numId w:val="3"/>
        </w:numPr>
        <w:autoSpaceDE w:val="0"/>
        <w:autoSpaceDN w:val="0"/>
        <w:adjustRightInd w:val="0"/>
        <w:rPr>
          <w:rFonts w:cs="Verdana"/>
          <w:color w:val="000000"/>
          <w:szCs w:val="20"/>
          <w:lang w:eastAsia="en-GB"/>
        </w:rPr>
      </w:pPr>
      <w:r>
        <w:rPr>
          <w:rFonts w:cs="Verdana"/>
          <w:color w:val="000000"/>
          <w:szCs w:val="20"/>
          <w:lang w:eastAsia="en-GB"/>
        </w:rPr>
        <w:t>e</w:t>
      </w:r>
      <w:r w:rsidRPr="005C1EB1">
        <w:rPr>
          <w:rFonts w:cs="Verdana"/>
          <w:color w:val="000000"/>
          <w:szCs w:val="20"/>
          <w:lang w:eastAsia="en-GB"/>
        </w:rPr>
        <w:t>nsuring that staff selection for employmen</w:t>
      </w:r>
      <w:r>
        <w:rPr>
          <w:rFonts w:cs="Verdana"/>
          <w:color w:val="000000"/>
          <w:szCs w:val="20"/>
          <w:lang w:eastAsia="en-GB"/>
        </w:rPr>
        <w:t xml:space="preserve">t, </w:t>
      </w:r>
      <w:r w:rsidRPr="005C1EB1">
        <w:rPr>
          <w:rFonts w:cs="Verdana"/>
          <w:color w:val="000000"/>
          <w:szCs w:val="20"/>
          <w:lang w:eastAsia="en-GB"/>
        </w:rPr>
        <w:t xml:space="preserve">volunteering, promotion, training or </w:t>
      </w:r>
      <w:r w:rsidRPr="00056B0F">
        <w:rPr>
          <w:rFonts w:cs="Verdana"/>
          <w:color w:val="000000"/>
          <w:szCs w:val="20"/>
          <w:lang w:eastAsia="en-GB"/>
        </w:rPr>
        <w:t xml:space="preserve">any other benefit will be on the basis of aptitude </w:t>
      </w:r>
      <w:r>
        <w:rPr>
          <w:rFonts w:cs="Verdana"/>
          <w:color w:val="000000"/>
          <w:szCs w:val="20"/>
          <w:lang w:eastAsia="en-GB"/>
        </w:rPr>
        <w:t>and ability</w:t>
      </w:r>
    </w:p>
    <w:p w:rsidR="002652C4" w:rsidRPr="00056B0F" w:rsidRDefault="002652C4" w:rsidP="002652C4">
      <w:pPr>
        <w:numPr>
          <w:ilvl w:val="0"/>
          <w:numId w:val="3"/>
        </w:numPr>
        <w:autoSpaceDE w:val="0"/>
        <w:autoSpaceDN w:val="0"/>
        <w:adjustRightInd w:val="0"/>
        <w:rPr>
          <w:rFonts w:cs="Verdana"/>
          <w:color w:val="000000"/>
          <w:szCs w:val="20"/>
          <w:lang w:eastAsia="en-GB"/>
        </w:rPr>
      </w:pPr>
      <w:r w:rsidRPr="00056B0F">
        <w:rPr>
          <w:rFonts w:cs="Verdana"/>
          <w:color w:val="000000"/>
          <w:szCs w:val="20"/>
          <w:lang w:eastAsia="en-GB"/>
        </w:rPr>
        <w:t xml:space="preserve">ensuring that learner and participant selection for courses </w:t>
      </w:r>
      <w:r>
        <w:rPr>
          <w:rFonts w:cs="Verdana"/>
          <w:color w:val="000000"/>
          <w:szCs w:val="20"/>
          <w:lang w:eastAsia="en-GB"/>
        </w:rPr>
        <w:t xml:space="preserve">and related initial assessments are conducted </w:t>
      </w:r>
      <w:r w:rsidRPr="00056B0F">
        <w:rPr>
          <w:rFonts w:cs="Verdana"/>
          <w:color w:val="000000"/>
          <w:szCs w:val="20"/>
          <w:lang w:eastAsia="en-GB"/>
        </w:rPr>
        <w:t>in accordance with the qualification pre-requisites an</w:t>
      </w:r>
      <w:r>
        <w:rPr>
          <w:rFonts w:cs="Verdana"/>
          <w:color w:val="000000"/>
          <w:szCs w:val="20"/>
          <w:lang w:eastAsia="en-GB"/>
        </w:rPr>
        <w:t>d specific selection and initial assessment criteria</w:t>
      </w:r>
    </w:p>
    <w:p w:rsidR="002652C4" w:rsidRDefault="002652C4" w:rsidP="002652C4">
      <w:pPr>
        <w:numPr>
          <w:ilvl w:val="0"/>
          <w:numId w:val="3"/>
        </w:numPr>
        <w:autoSpaceDE w:val="0"/>
        <w:autoSpaceDN w:val="0"/>
        <w:adjustRightInd w:val="0"/>
        <w:rPr>
          <w:rFonts w:cs="Verdana"/>
          <w:color w:val="000000"/>
          <w:szCs w:val="20"/>
          <w:lang w:eastAsia="en-GB"/>
        </w:rPr>
      </w:pPr>
      <w:proofErr w:type="gramStart"/>
      <w:r w:rsidRPr="00056B0F">
        <w:rPr>
          <w:rFonts w:cs="Verdana"/>
          <w:color w:val="000000"/>
          <w:szCs w:val="20"/>
          <w:lang w:eastAsia="en-GB"/>
        </w:rPr>
        <w:t>ensuring</w:t>
      </w:r>
      <w:proofErr w:type="gramEnd"/>
      <w:r w:rsidRPr="00056B0F">
        <w:rPr>
          <w:rFonts w:cs="Verdana"/>
          <w:color w:val="000000"/>
          <w:szCs w:val="20"/>
          <w:lang w:eastAsia="en-GB"/>
        </w:rPr>
        <w:t xml:space="preserve"> that all selection/rejection decisions are recorded for staff, learners and any relevant third parties.</w:t>
      </w:r>
    </w:p>
    <w:p w:rsidR="002652C4" w:rsidRPr="000F4A23" w:rsidRDefault="002652C4" w:rsidP="002652C4">
      <w:pPr>
        <w:numPr>
          <w:ilvl w:val="0"/>
          <w:numId w:val="3"/>
        </w:numPr>
        <w:autoSpaceDE w:val="0"/>
        <w:autoSpaceDN w:val="0"/>
        <w:adjustRightInd w:val="0"/>
        <w:rPr>
          <w:rFonts w:cs="Verdana"/>
          <w:color w:val="000000"/>
          <w:szCs w:val="20"/>
          <w:lang w:eastAsia="en-GB"/>
        </w:rPr>
      </w:pPr>
      <w:r>
        <w:rPr>
          <w:rFonts w:cs="Verdana"/>
          <w:color w:val="000000"/>
          <w:szCs w:val="20"/>
          <w:lang w:eastAsia="en-GB"/>
        </w:rPr>
        <w:t>ensuring that an effective access arrangements procedure is in place and deployed through conduct of reasonable adjustments and special considerations</w:t>
      </w:r>
    </w:p>
    <w:p w:rsidR="002652C4" w:rsidRPr="00056B0F" w:rsidRDefault="002652C4" w:rsidP="002652C4">
      <w:pPr>
        <w:numPr>
          <w:ilvl w:val="0"/>
          <w:numId w:val="3"/>
        </w:numPr>
        <w:autoSpaceDE w:val="0"/>
        <w:autoSpaceDN w:val="0"/>
        <w:adjustRightInd w:val="0"/>
        <w:rPr>
          <w:rFonts w:cs="Verdana"/>
          <w:color w:val="000000"/>
          <w:szCs w:val="20"/>
          <w:lang w:eastAsia="en-GB"/>
        </w:rPr>
      </w:pPr>
      <w:proofErr w:type="gramStart"/>
      <w:r w:rsidRPr="00056B0F">
        <w:rPr>
          <w:rFonts w:cs="Verdana"/>
          <w:color w:val="000000"/>
          <w:szCs w:val="20"/>
          <w:lang w:eastAsia="en-GB"/>
        </w:rPr>
        <w:t>opposing</w:t>
      </w:r>
      <w:proofErr w:type="gramEnd"/>
      <w:r w:rsidRPr="00056B0F">
        <w:rPr>
          <w:rFonts w:cs="Verdana"/>
          <w:color w:val="000000"/>
          <w:szCs w:val="20"/>
          <w:lang w:eastAsia="en-GB"/>
        </w:rPr>
        <w:t xml:space="preserve"> all forms of unlawful and unfair discrimination.</w:t>
      </w:r>
    </w:p>
    <w:p w:rsidR="002652C4" w:rsidRDefault="002652C4" w:rsidP="002652C4">
      <w:pPr>
        <w:numPr>
          <w:ilvl w:val="0"/>
          <w:numId w:val="3"/>
        </w:numPr>
        <w:jc w:val="both"/>
        <w:rPr>
          <w:rFonts w:cs="Arial"/>
          <w:color w:val="000000"/>
          <w:szCs w:val="19"/>
        </w:rPr>
      </w:pPr>
      <w:r w:rsidRPr="00056B0F">
        <w:rPr>
          <w:rFonts w:cs="Arial"/>
          <w:color w:val="000000"/>
          <w:szCs w:val="19"/>
        </w:rPr>
        <w:t>taking any allegations or incidents of discrimination or any type of unfair treatment extremely seriously</w:t>
      </w:r>
      <w:r>
        <w:rPr>
          <w:rFonts w:cs="Arial"/>
          <w:color w:val="000000"/>
          <w:szCs w:val="19"/>
        </w:rPr>
        <w:t xml:space="preserve"> and responding to them swiftly</w:t>
      </w:r>
    </w:p>
    <w:p w:rsidR="002652C4" w:rsidRPr="00056B0F" w:rsidRDefault="002652C4" w:rsidP="002652C4">
      <w:pPr>
        <w:numPr>
          <w:ilvl w:val="0"/>
          <w:numId w:val="3"/>
        </w:numPr>
        <w:jc w:val="both"/>
        <w:rPr>
          <w:rFonts w:cs="Arial"/>
          <w:color w:val="000000"/>
          <w:szCs w:val="19"/>
        </w:rPr>
      </w:pPr>
      <w:proofErr w:type="gramStart"/>
      <w:r w:rsidRPr="00056B0F">
        <w:rPr>
          <w:rFonts w:cs="Arial"/>
          <w:color w:val="000000"/>
          <w:szCs w:val="19"/>
        </w:rPr>
        <w:t>ensuring</w:t>
      </w:r>
      <w:proofErr w:type="gramEnd"/>
      <w:r w:rsidRPr="00056B0F">
        <w:rPr>
          <w:rFonts w:cs="Arial"/>
          <w:color w:val="000000"/>
          <w:szCs w:val="19"/>
        </w:rPr>
        <w:t xml:space="preserve"> zero tolerance on any acts of discrimination on the ground</w:t>
      </w:r>
      <w:r>
        <w:rPr>
          <w:rFonts w:cs="Arial"/>
          <w:color w:val="000000"/>
          <w:szCs w:val="19"/>
        </w:rPr>
        <w:t>s</w:t>
      </w:r>
      <w:r w:rsidRPr="00056B0F">
        <w:rPr>
          <w:rFonts w:cs="Arial"/>
          <w:color w:val="000000"/>
          <w:szCs w:val="19"/>
        </w:rPr>
        <w:t xml:space="preserve"> of the nine protected characteristics outlined within the Equality Act 2010</w:t>
      </w:r>
      <w:r>
        <w:rPr>
          <w:rFonts w:cs="Arial"/>
          <w:color w:val="000000"/>
          <w:szCs w:val="19"/>
        </w:rPr>
        <w:t xml:space="preserve">. Where such instances of malpractice are proven, </w:t>
      </w:r>
      <w:r w:rsidRPr="00056B0F">
        <w:rPr>
          <w:rFonts w:cs="Arial"/>
          <w:color w:val="000000"/>
          <w:szCs w:val="19"/>
        </w:rPr>
        <w:t xml:space="preserve">action will be taken in accordance with the </w:t>
      </w:r>
      <w:r w:rsidR="00C74D23">
        <w:rPr>
          <w:rFonts w:cs="Arial"/>
          <w:color w:val="000000"/>
          <w:szCs w:val="19"/>
        </w:rPr>
        <w:t xml:space="preserve">Wycombe Futsal </w:t>
      </w:r>
      <w:r w:rsidRPr="00056B0F">
        <w:rPr>
          <w:rFonts w:cs="Arial"/>
          <w:color w:val="000000"/>
          <w:szCs w:val="19"/>
        </w:rPr>
        <w:t xml:space="preserve">Malpractice Policy. </w:t>
      </w:r>
    </w:p>
    <w:p w:rsidR="002652C4" w:rsidRDefault="002652C4" w:rsidP="002652C4">
      <w:pPr>
        <w:jc w:val="both"/>
        <w:rPr>
          <w:color w:val="000000"/>
        </w:rPr>
      </w:pPr>
    </w:p>
    <w:p w:rsidR="002652C4" w:rsidRDefault="002652C4" w:rsidP="002652C4">
      <w:pPr>
        <w:pStyle w:val="BodyText"/>
        <w:rPr>
          <w:bCs/>
          <w:color w:val="000000"/>
        </w:rPr>
      </w:pPr>
      <w:r>
        <w:rPr>
          <w:bCs/>
          <w:color w:val="000000"/>
        </w:rPr>
        <w:t xml:space="preserve">It is ultimately the responsibility of the Head of the Centre, </w:t>
      </w:r>
      <w:r w:rsidRPr="00B06642">
        <w:rPr>
          <w:bCs/>
          <w:color w:val="000000"/>
          <w:lang w:val="en-GB"/>
        </w:rPr>
        <w:t>Nathan Simpson</w:t>
      </w:r>
      <w:r>
        <w:rPr>
          <w:bCs/>
          <w:color w:val="000000"/>
        </w:rPr>
        <w:t>, to ensure that this policy is published and accessible to all personnel, learners and any relevant third parties. However, to further support effective implementation, Qualification Coordinators (QCs) specific to each qualification are responsible for ensuring this information is fully understood by their qualification team and by the learners who commence courses/programmes in their area.</w:t>
      </w:r>
    </w:p>
    <w:p w:rsidR="002652C4" w:rsidRDefault="002652C4" w:rsidP="002652C4">
      <w:pPr>
        <w:pStyle w:val="BodyText"/>
        <w:rPr>
          <w:color w:val="000000"/>
        </w:rPr>
      </w:pPr>
    </w:p>
    <w:p w:rsidR="002652C4" w:rsidRPr="0057419A" w:rsidRDefault="002652C4" w:rsidP="002652C4">
      <w:pPr>
        <w:pStyle w:val="BodyText"/>
        <w:autoSpaceDE w:val="0"/>
        <w:autoSpaceDN w:val="0"/>
        <w:adjustRightInd w:val="0"/>
        <w:rPr>
          <w:color w:val="000000"/>
          <w:sz w:val="28"/>
          <w:szCs w:val="28"/>
          <w:lang w:val="en-GB"/>
        </w:rPr>
      </w:pPr>
      <w:r>
        <w:rPr>
          <w:color w:val="000000"/>
        </w:rPr>
        <w:br w:type="page"/>
      </w:r>
      <w:r w:rsidRPr="0057419A">
        <w:rPr>
          <w:color w:val="000000"/>
          <w:sz w:val="28"/>
          <w:szCs w:val="28"/>
        </w:rPr>
        <w:lastRenderedPageBreak/>
        <w:t>Access to Fair Assessment Statement</w:t>
      </w:r>
    </w:p>
    <w:p w:rsidR="002652C4" w:rsidRDefault="002652C4" w:rsidP="002652C4">
      <w:pPr>
        <w:pStyle w:val="BodyText"/>
        <w:autoSpaceDE w:val="0"/>
        <w:autoSpaceDN w:val="0"/>
        <w:adjustRightInd w:val="0"/>
        <w:rPr>
          <w:b/>
          <w:color w:val="000000"/>
          <w:sz w:val="24"/>
          <w:lang w:val="en-GB"/>
        </w:rPr>
      </w:pPr>
    </w:p>
    <w:p w:rsidR="002652C4" w:rsidRPr="00DF2FC9" w:rsidRDefault="002652C4" w:rsidP="002652C4">
      <w:pPr>
        <w:pStyle w:val="BodyText"/>
        <w:autoSpaceDE w:val="0"/>
        <w:autoSpaceDN w:val="0"/>
        <w:adjustRightInd w:val="0"/>
        <w:rPr>
          <w:color w:val="000000"/>
          <w:sz w:val="24"/>
          <w:lang w:val="en-GB"/>
        </w:rPr>
      </w:pPr>
      <w:r w:rsidRPr="00DF2FC9">
        <w:rPr>
          <w:color w:val="000000"/>
          <w:sz w:val="24"/>
          <w:lang w:val="en-GB"/>
        </w:rPr>
        <w:t>Commitment</w:t>
      </w:r>
    </w:p>
    <w:p w:rsidR="002652C4" w:rsidRDefault="002652C4" w:rsidP="002652C4">
      <w:pPr>
        <w:autoSpaceDE w:val="0"/>
        <w:autoSpaceDN w:val="0"/>
        <w:adjustRightInd w:val="0"/>
        <w:jc w:val="both"/>
        <w:rPr>
          <w:color w:val="000000"/>
          <w:szCs w:val="28"/>
        </w:rPr>
      </w:pPr>
    </w:p>
    <w:p w:rsidR="002652C4" w:rsidRPr="001C10B9" w:rsidRDefault="00C74D23" w:rsidP="002652C4">
      <w:pPr>
        <w:autoSpaceDE w:val="0"/>
        <w:autoSpaceDN w:val="0"/>
        <w:adjustRightInd w:val="0"/>
        <w:jc w:val="both"/>
        <w:rPr>
          <w:color w:val="000000"/>
          <w:szCs w:val="20"/>
        </w:rPr>
      </w:pPr>
      <w:r>
        <w:rPr>
          <w:color w:val="000000"/>
          <w:szCs w:val="20"/>
        </w:rPr>
        <w:t xml:space="preserve">Wycombe Futsal </w:t>
      </w:r>
      <w:r w:rsidR="002652C4" w:rsidRPr="001C10B9">
        <w:rPr>
          <w:color w:val="000000"/>
          <w:szCs w:val="20"/>
        </w:rPr>
        <w:t xml:space="preserve">is committed to providing ongoing support to learners with particular requirements and aspires to </w:t>
      </w:r>
      <w:r w:rsidR="002652C4" w:rsidRPr="001C10B9">
        <w:rPr>
          <w:bCs/>
          <w:color w:val="000000"/>
          <w:szCs w:val="20"/>
        </w:rPr>
        <w:t xml:space="preserve">eliminate discrimination. On this basis, we ensure </w:t>
      </w:r>
      <w:r w:rsidR="002652C4">
        <w:rPr>
          <w:color w:val="000000"/>
          <w:szCs w:val="20"/>
        </w:rPr>
        <w:t>accessible services, making</w:t>
      </w:r>
      <w:r w:rsidR="002652C4" w:rsidRPr="001C10B9">
        <w:rPr>
          <w:color w:val="000000"/>
          <w:szCs w:val="20"/>
        </w:rPr>
        <w:t xml:space="preserve"> reasonable adjustments and apply</w:t>
      </w:r>
      <w:r w:rsidR="002652C4">
        <w:rPr>
          <w:color w:val="000000"/>
          <w:szCs w:val="20"/>
        </w:rPr>
        <w:t>ing</w:t>
      </w:r>
      <w:r w:rsidR="002652C4" w:rsidRPr="001C10B9">
        <w:rPr>
          <w:color w:val="000000"/>
          <w:szCs w:val="20"/>
        </w:rPr>
        <w:t xml:space="preserve"> special considerations where </w:t>
      </w:r>
      <w:r w:rsidR="002652C4">
        <w:rPr>
          <w:color w:val="000000"/>
          <w:szCs w:val="20"/>
        </w:rPr>
        <w:t>thes</w:t>
      </w:r>
      <w:r w:rsidR="002652C4" w:rsidRPr="001C10B9">
        <w:rPr>
          <w:color w:val="000000"/>
          <w:szCs w:val="20"/>
        </w:rPr>
        <w:t>e are required, to facilitate learners</w:t>
      </w:r>
      <w:r w:rsidR="002652C4">
        <w:rPr>
          <w:color w:val="000000"/>
          <w:szCs w:val="20"/>
        </w:rPr>
        <w:t xml:space="preserve"> in completing</w:t>
      </w:r>
      <w:r w:rsidR="002652C4" w:rsidRPr="001C10B9">
        <w:rPr>
          <w:color w:val="000000"/>
          <w:szCs w:val="20"/>
        </w:rPr>
        <w:t xml:space="preserve"> </w:t>
      </w:r>
      <w:r w:rsidR="002652C4">
        <w:rPr>
          <w:color w:val="000000"/>
          <w:szCs w:val="20"/>
        </w:rPr>
        <w:t xml:space="preserve">each </w:t>
      </w:r>
      <w:r w:rsidR="002652C4" w:rsidRPr="001C10B9">
        <w:rPr>
          <w:color w:val="000000"/>
          <w:szCs w:val="20"/>
        </w:rPr>
        <w:t xml:space="preserve">course/programme as independently as possible. </w:t>
      </w:r>
    </w:p>
    <w:p w:rsidR="002652C4" w:rsidRPr="001C10B9" w:rsidRDefault="002652C4" w:rsidP="002652C4">
      <w:pPr>
        <w:autoSpaceDE w:val="0"/>
        <w:autoSpaceDN w:val="0"/>
        <w:adjustRightInd w:val="0"/>
        <w:jc w:val="both"/>
        <w:rPr>
          <w:color w:val="000000"/>
          <w:szCs w:val="20"/>
        </w:rPr>
      </w:pPr>
    </w:p>
    <w:p w:rsidR="002652C4" w:rsidRPr="001C10B9" w:rsidRDefault="002652C4" w:rsidP="002652C4">
      <w:pPr>
        <w:pStyle w:val="NormalWeb"/>
        <w:spacing w:before="0" w:beforeAutospacing="0" w:after="0" w:afterAutospacing="0"/>
        <w:jc w:val="both"/>
        <w:rPr>
          <w:rFonts w:ascii="Verdana" w:hAnsi="Verdana"/>
          <w:sz w:val="20"/>
          <w:szCs w:val="20"/>
        </w:rPr>
      </w:pPr>
      <w:r w:rsidRPr="001C10B9">
        <w:rPr>
          <w:rFonts w:ascii="Verdana" w:hAnsi="Verdana"/>
          <w:sz w:val="20"/>
          <w:szCs w:val="20"/>
        </w:rPr>
        <w:t xml:space="preserve">Access arrangements ensure that </w:t>
      </w:r>
      <w:r>
        <w:rPr>
          <w:rFonts w:ascii="Verdana" w:hAnsi="Verdana"/>
          <w:sz w:val="20"/>
          <w:szCs w:val="20"/>
        </w:rPr>
        <w:t xml:space="preserve">the conduct of </w:t>
      </w:r>
      <w:r w:rsidRPr="001C10B9">
        <w:rPr>
          <w:rFonts w:ascii="Verdana" w:hAnsi="Verdana"/>
          <w:sz w:val="20"/>
          <w:szCs w:val="20"/>
        </w:rPr>
        <w:t xml:space="preserve">reasonable adjustments and special considerations reduce substantial disadvantage caused due to </w:t>
      </w:r>
      <w:r>
        <w:rPr>
          <w:rFonts w:ascii="Verdana" w:hAnsi="Verdana"/>
          <w:sz w:val="20"/>
          <w:szCs w:val="20"/>
        </w:rPr>
        <w:t>a learner’s</w:t>
      </w:r>
      <w:r w:rsidRPr="001C10B9">
        <w:rPr>
          <w:rFonts w:ascii="Verdana" w:hAnsi="Verdana"/>
          <w:sz w:val="20"/>
          <w:szCs w:val="20"/>
        </w:rPr>
        <w:t xml:space="preserve"> disability or difficulty. In accordance with the Equality Act 2010, we have a commitment to provide access for learners with particular needs to prevent discrimination in the delivery of qualifications and the assessment of learners. </w:t>
      </w:r>
    </w:p>
    <w:p w:rsidR="002652C4" w:rsidRPr="00DF2FC9" w:rsidRDefault="002652C4" w:rsidP="002652C4">
      <w:pPr>
        <w:autoSpaceDE w:val="0"/>
        <w:autoSpaceDN w:val="0"/>
        <w:adjustRightInd w:val="0"/>
        <w:jc w:val="both"/>
        <w:rPr>
          <w:color w:val="000000"/>
          <w:sz w:val="24"/>
        </w:rPr>
      </w:pPr>
    </w:p>
    <w:p w:rsidR="002652C4" w:rsidRPr="00FD15CB" w:rsidRDefault="002652C4" w:rsidP="002652C4">
      <w:pPr>
        <w:pStyle w:val="NormalWeb"/>
        <w:spacing w:before="0" w:beforeAutospacing="0" w:after="0" w:afterAutospacing="0"/>
        <w:rPr>
          <w:rStyle w:val="Strong"/>
          <w:rFonts w:ascii="Verdana" w:hAnsi="Verdana"/>
          <w:b w:val="0"/>
          <w:sz w:val="20"/>
          <w:szCs w:val="20"/>
        </w:rPr>
      </w:pPr>
      <w:r w:rsidRPr="00DF2FC9">
        <w:rPr>
          <w:rStyle w:val="Strong"/>
          <w:rFonts w:ascii="Verdana" w:hAnsi="Verdana"/>
          <w:b w:val="0"/>
        </w:rPr>
        <w:t>Reasonable adjustments</w:t>
      </w:r>
    </w:p>
    <w:p w:rsidR="002652C4" w:rsidRPr="00FD15CB" w:rsidRDefault="002652C4" w:rsidP="002652C4">
      <w:pPr>
        <w:pStyle w:val="NormalWeb"/>
        <w:spacing w:before="0" w:beforeAutospacing="0" w:after="0" w:afterAutospacing="0"/>
        <w:jc w:val="both"/>
        <w:rPr>
          <w:rFonts w:ascii="Verdana" w:hAnsi="Verdana"/>
          <w:sz w:val="20"/>
          <w:szCs w:val="20"/>
        </w:rPr>
      </w:pPr>
      <w:r w:rsidRPr="00FD15CB">
        <w:rPr>
          <w:rFonts w:ascii="Verdana" w:hAnsi="Verdana"/>
          <w:sz w:val="20"/>
          <w:szCs w:val="20"/>
        </w:rPr>
        <w:br/>
        <w:t>Reasonable adjustments are any arrangements made prior to the delivery or assessment of a qualification to reduce the effect of a disability or difficulty that places a learner at a substantial disadvantage. These arrangements are required to be granted by the awarding organisation for the assessment of learners with a permanent, long-term or temporary disability, a learning difficulty, illness or indisposition.</w:t>
      </w:r>
    </w:p>
    <w:p w:rsidR="002652C4" w:rsidRPr="00FD15CB" w:rsidRDefault="002652C4" w:rsidP="002652C4">
      <w:pPr>
        <w:pStyle w:val="NormalWeb"/>
        <w:spacing w:before="0" w:beforeAutospacing="0" w:after="0" w:afterAutospacing="0"/>
        <w:jc w:val="both"/>
        <w:rPr>
          <w:rFonts w:ascii="Verdana" w:hAnsi="Verdana"/>
          <w:sz w:val="20"/>
          <w:szCs w:val="20"/>
        </w:rPr>
      </w:pPr>
    </w:p>
    <w:p w:rsidR="002652C4" w:rsidRPr="00DF2FC9" w:rsidRDefault="002652C4" w:rsidP="002652C4">
      <w:pPr>
        <w:pStyle w:val="NormalWeb"/>
        <w:spacing w:before="0" w:beforeAutospacing="0" w:after="0" w:afterAutospacing="0"/>
        <w:rPr>
          <w:rStyle w:val="Strong"/>
          <w:rFonts w:ascii="Verdana" w:hAnsi="Verdana"/>
          <w:b w:val="0"/>
        </w:rPr>
      </w:pPr>
      <w:r w:rsidRPr="00DF2FC9">
        <w:rPr>
          <w:rStyle w:val="Strong"/>
          <w:rFonts w:ascii="Verdana" w:hAnsi="Verdana"/>
          <w:b w:val="0"/>
        </w:rPr>
        <w:t>Special Consideration</w:t>
      </w:r>
    </w:p>
    <w:p w:rsidR="002652C4" w:rsidRPr="00FD15CB" w:rsidRDefault="002652C4" w:rsidP="002652C4">
      <w:pPr>
        <w:pStyle w:val="NormalWeb"/>
        <w:spacing w:before="0" w:beforeAutospacing="0" w:after="0" w:afterAutospacing="0"/>
        <w:jc w:val="both"/>
        <w:rPr>
          <w:rFonts w:ascii="Verdana" w:hAnsi="Verdana"/>
          <w:sz w:val="20"/>
          <w:szCs w:val="20"/>
        </w:rPr>
      </w:pPr>
      <w:r w:rsidRPr="00FD15CB">
        <w:rPr>
          <w:rFonts w:ascii="Verdana" w:hAnsi="Verdana"/>
          <w:sz w:val="20"/>
          <w:szCs w:val="20"/>
        </w:rPr>
        <w:br/>
        <w:t>Special consideration is the implementation of arrangements at the time of an assessment to allow competence to be demonstrated by learners who have been disadvantaged or were unable to attend the assessment due to emotional/physical difficulties or adverse circumstances. These arrangements are required to be granted by the awarding organisation for the assessment of learners who have experience temporary difficulties.</w:t>
      </w:r>
    </w:p>
    <w:p w:rsidR="002652C4" w:rsidRPr="00DF2FC9" w:rsidRDefault="002652C4" w:rsidP="002652C4">
      <w:pPr>
        <w:autoSpaceDE w:val="0"/>
        <w:autoSpaceDN w:val="0"/>
        <w:adjustRightInd w:val="0"/>
        <w:jc w:val="both"/>
        <w:rPr>
          <w:color w:val="000000"/>
          <w:sz w:val="24"/>
        </w:rPr>
      </w:pPr>
      <w:r>
        <w:rPr>
          <w:color w:val="000000"/>
          <w:szCs w:val="20"/>
        </w:rPr>
        <w:br w:type="page"/>
      </w:r>
      <w:r w:rsidRPr="00DF2FC9">
        <w:rPr>
          <w:color w:val="000000"/>
          <w:sz w:val="24"/>
        </w:rPr>
        <w:lastRenderedPageBreak/>
        <w:t>Objectives</w:t>
      </w:r>
    </w:p>
    <w:p w:rsidR="002652C4" w:rsidRDefault="002652C4" w:rsidP="002652C4">
      <w:pPr>
        <w:autoSpaceDE w:val="0"/>
        <w:autoSpaceDN w:val="0"/>
        <w:adjustRightInd w:val="0"/>
        <w:jc w:val="both"/>
        <w:rPr>
          <w:color w:val="000000"/>
          <w:szCs w:val="20"/>
        </w:rPr>
      </w:pPr>
    </w:p>
    <w:p w:rsidR="002652C4" w:rsidRDefault="002652C4" w:rsidP="002652C4">
      <w:pPr>
        <w:autoSpaceDE w:val="0"/>
        <w:autoSpaceDN w:val="0"/>
        <w:adjustRightInd w:val="0"/>
        <w:jc w:val="both"/>
        <w:rPr>
          <w:color w:val="000000"/>
          <w:szCs w:val="28"/>
        </w:rPr>
      </w:pPr>
      <w:r w:rsidRPr="001C10B9">
        <w:rPr>
          <w:color w:val="000000"/>
          <w:szCs w:val="20"/>
        </w:rPr>
        <w:t>Our personnel are committed to contributing to this practice and the overall aims are to assist learners in managing their individual situation and create a more accessible learning and assessment environment for all. In order for this to be achieved</w:t>
      </w:r>
      <w:r>
        <w:rPr>
          <w:color w:val="000000"/>
          <w:szCs w:val="28"/>
        </w:rPr>
        <w:t xml:space="preserve">, we aim to </w:t>
      </w:r>
      <w:r>
        <w:rPr>
          <w:color w:val="000000"/>
        </w:rPr>
        <w:t xml:space="preserve">determine learners’ particular requirements and requests for the provision of access arrangements at an early stage. </w:t>
      </w:r>
      <w:r>
        <w:rPr>
          <w:color w:val="000000"/>
          <w:szCs w:val="28"/>
        </w:rPr>
        <w:t>To ensure sure we give access to fair assessment and treating all learners equally we intent to:</w:t>
      </w:r>
    </w:p>
    <w:p w:rsidR="002652C4" w:rsidRPr="000F4A23" w:rsidRDefault="002652C4" w:rsidP="002652C4">
      <w:pPr>
        <w:pStyle w:val="BodyTextIndent2"/>
        <w:spacing w:after="200" w:line="240" w:lineRule="auto"/>
        <w:ind w:left="397"/>
        <w:jc w:val="both"/>
        <w:rPr>
          <w:iCs/>
          <w:color w:val="000000"/>
        </w:rPr>
      </w:pPr>
    </w:p>
    <w:p w:rsidR="002652C4" w:rsidRPr="0066097C" w:rsidRDefault="002652C4" w:rsidP="002652C4">
      <w:pPr>
        <w:pStyle w:val="BodyTextIndent2"/>
        <w:numPr>
          <w:ilvl w:val="0"/>
          <w:numId w:val="1"/>
        </w:numPr>
        <w:spacing w:after="200" w:line="240" w:lineRule="auto"/>
        <w:jc w:val="both"/>
        <w:rPr>
          <w:iCs/>
          <w:color w:val="000000"/>
        </w:rPr>
      </w:pPr>
      <w:r>
        <w:rPr>
          <w:color w:val="000000"/>
          <w:szCs w:val="28"/>
        </w:rPr>
        <w:t xml:space="preserve">ensure the </w:t>
      </w:r>
      <w:r>
        <w:rPr>
          <w:iCs/>
          <w:color w:val="000000"/>
        </w:rPr>
        <w:t xml:space="preserve">access to fair assessment statement and practice are understood and complied with by any personnel involved in assessment and also by learners </w:t>
      </w:r>
    </w:p>
    <w:p w:rsidR="002652C4" w:rsidRPr="00DF2FC9" w:rsidRDefault="002652C4" w:rsidP="002652C4">
      <w:pPr>
        <w:numPr>
          <w:ilvl w:val="0"/>
          <w:numId w:val="1"/>
        </w:numPr>
        <w:spacing w:after="200"/>
        <w:jc w:val="both"/>
        <w:rPr>
          <w:color w:val="000000"/>
          <w:sz w:val="18"/>
        </w:rPr>
      </w:pPr>
      <w:r w:rsidRPr="00DF2FC9">
        <w:rPr>
          <w:bCs/>
          <w:color w:val="000000"/>
        </w:rPr>
        <w:t>promote equality within of each learning programme and in the conduct of all qualification assessment</w:t>
      </w:r>
      <w:r>
        <w:rPr>
          <w:bCs/>
          <w:color w:val="000000"/>
        </w:rPr>
        <w:t>s</w:t>
      </w:r>
    </w:p>
    <w:p w:rsidR="002652C4" w:rsidRPr="0066097C" w:rsidRDefault="002652C4" w:rsidP="002652C4">
      <w:pPr>
        <w:pStyle w:val="BodyText"/>
        <w:numPr>
          <w:ilvl w:val="0"/>
          <w:numId w:val="1"/>
        </w:numPr>
        <w:spacing w:after="200"/>
        <w:rPr>
          <w:color w:val="000000"/>
        </w:rPr>
      </w:pPr>
      <w:r w:rsidRPr="00DF2FC9">
        <w:rPr>
          <w:color w:val="000000"/>
        </w:rPr>
        <w:t>adhere to related procedures and regulations regarding reasonable adjustments and special consideratio</w:t>
      </w:r>
      <w:r w:rsidRPr="00DF2FC9">
        <w:rPr>
          <w:color w:val="000000"/>
          <w:lang w:val="en-GB"/>
        </w:rPr>
        <w:t xml:space="preserve">n; requesting permission to grant these for each learner from the relevant awarding </w:t>
      </w:r>
      <w:r w:rsidRPr="00DF2FC9">
        <w:rPr>
          <w:color w:val="000000"/>
        </w:rPr>
        <w:t>organisatio</w:t>
      </w:r>
      <w:r w:rsidRPr="00DF2FC9">
        <w:rPr>
          <w:color w:val="000000"/>
          <w:lang w:val="en-GB"/>
        </w:rPr>
        <w:t xml:space="preserve">n </w:t>
      </w:r>
    </w:p>
    <w:p w:rsidR="002652C4" w:rsidRPr="0066097C" w:rsidRDefault="002652C4" w:rsidP="002652C4">
      <w:pPr>
        <w:pStyle w:val="BodyText"/>
        <w:numPr>
          <w:ilvl w:val="0"/>
          <w:numId w:val="2"/>
        </w:numPr>
        <w:spacing w:after="200"/>
        <w:rPr>
          <w:color w:val="000000"/>
          <w:szCs w:val="20"/>
        </w:rPr>
      </w:pPr>
      <w:r>
        <w:rPr>
          <w:color w:val="000000"/>
        </w:rPr>
        <w:t>ensure buildings and assessment sites used for delivery and assessment are accessible to all learners, as far as is practicable</w:t>
      </w:r>
    </w:p>
    <w:p w:rsidR="002652C4" w:rsidRPr="0066097C" w:rsidRDefault="002652C4" w:rsidP="002652C4">
      <w:pPr>
        <w:pStyle w:val="BodyText"/>
        <w:numPr>
          <w:ilvl w:val="0"/>
          <w:numId w:val="2"/>
        </w:numPr>
        <w:spacing w:after="200"/>
        <w:rPr>
          <w:color w:val="000000"/>
          <w:szCs w:val="20"/>
        </w:rPr>
      </w:pPr>
      <w:r>
        <w:rPr>
          <w:color w:val="000000"/>
        </w:rPr>
        <w:t xml:space="preserve">ensure appropriate equipment/personnel (including technological equipment or any assistant personnel, </w:t>
      </w:r>
      <w:proofErr w:type="spellStart"/>
      <w:r>
        <w:rPr>
          <w:color w:val="000000"/>
        </w:rPr>
        <w:t>ie</w:t>
      </w:r>
      <w:proofErr w:type="spellEnd"/>
      <w:r>
        <w:rPr>
          <w:color w:val="000000"/>
        </w:rPr>
        <w:t xml:space="preserve"> reader, scribe, practical assistant, </w:t>
      </w:r>
      <w:proofErr w:type="spellStart"/>
      <w:r>
        <w:rPr>
          <w:color w:val="000000"/>
        </w:rPr>
        <w:t>etc</w:t>
      </w:r>
      <w:proofErr w:type="spellEnd"/>
      <w:r>
        <w:rPr>
          <w:color w:val="000000"/>
        </w:rPr>
        <w:t>) is available for selected adjustments to delivery and/or assessment</w:t>
      </w:r>
    </w:p>
    <w:p w:rsidR="002652C4" w:rsidRDefault="002652C4" w:rsidP="002652C4">
      <w:pPr>
        <w:pStyle w:val="BodyText"/>
        <w:numPr>
          <w:ilvl w:val="0"/>
          <w:numId w:val="2"/>
        </w:numPr>
        <w:spacing w:after="200"/>
        <w:rPr>
          <w:color w:val="000000"/>
        </w:rPr>
      </w:pPr>
      <w:r>
        <w:rPr>
          <w:color w:val="000000"/>
        </w:rPr>
        <w:t xml:space="preserve">use assistive equipment and personnel within the reasonable adjustments framework, as outlined by </w:t>
      </w:r>
      <w:r>
        <w:rPr>
          <w:color w:val="000000"/>
          <w:lang w:val="en-GB"/>
        </w:rPr>
        <w:t>the awarding organisation</w:t>
      </w:r>
      <w:r>
        <w:rPr>
          <w:color w:val="000000"/>
        </w:rPr>
        <w:t xml:space="preserve">, without disadvantaging others who are not affected by particular requirements. </w:t>
      </w:r>
    </w:p>
    <w:p w:rsidR="002652C4" w:rsidRDefault="002652C4" w:rsidP="002652C4">
      <w:pPr>
        <w:pStyle w:val="NormalWeb"/>
        <w:spacing w:before="0" w:beforeAutospacing="0" w:after="0" w:afterAutospacing="0"/>
        <w:rPr>
          <w:bCs/>
          <w:color w:val="000000"/>
        </w:rPr>
      </w:pPr>
    </w:p>
    <w:p w:rsidR="002652C4" w:rsidRPr="00FD15CB" w:rsidRDefault="002652C4" w:rsidP="002652C4">
      <w:pPr>
        <w:pStyle w:val="NormalWeb"/>
        <w:spacing w:before="0" w:beforeAutospacing="0" w:after="0" w:afterAutospacing="0"/>
        <w:rPr>
          <w:rFonts w:ascii="Verdana" w:hAnsi="Verdana"/>
          <w:sz w:val="20"/>
          <w:szCs w:val="20"/>
        </w:rPr>
      </w:pPr>
      <w:r>
        <w:rPr>
          <w:rStyle w:val="Strong"/>
          <w:sz w:val="20"/>
          <w:szCs w:val="20"/>
        </w:rPr>
        <w:br w:type="page"/>
      </w:r>
    </w:p>
    <w:p w:rsidR="002652C4" w:rsidRPr="004648EA" w:rsidRDefault="002652C4" w:rsidP="002652C4">
      <w:pPr>
        <w:pStyle w:val="NormalWeb"/>
        <w:spacing w:before="0" w:beforeAutospacing="0" w:after="0" w:afterAutospacing="0"/>
        <w:jc w:val="both"/>
        <w:rPr>
          <w:rFonts w:ascii="Verdana" w:hAnsi="Verdana"/>
          <w:sz w:val="20"/>
          <w:szCs w:val="20"/>
        </w:rPr>
      </w:pPr>
    </w:p>
    <w:p w:rsidR="002652C4" w:rsidRDefault="002652C4" w:rsidP="002652C4">
      <w:pPr>
        <w:pStyle w:val="BodyText"/>
        <w:rPr>
          <w:color w:val="000000"/>
          <w:sz w:val="24"/>
          <w:lang w:val="en-GB"/>
        </w:rPr>
      </w:pPr>
      <w:r>
        <w:rPr>
          <w:color w:val="000000"/>
          <w:sz w:val="24"/>
          <w:lang w:val="en-GB"/>
        </w:rPr>
        <w:t>Access Arrangements Procedure</w:t>
      </w:r>
    </w:p>
    <w:p w:rsidR="002652C4" w:rsidRDefault="002652C4" w:rsidP="002652C4">
      <w:pPr>
        <w:pStyle w:val="BodyText"/>
        <w:rPr>
          <w:color w:val="000000"/>
          <w:sz w:val="24"/>
          <w:lang w:val="en-GB"/>
        </w:rPr>
      </w:pPr>
    </w:p>
    <w:p w:rsidR="00C6055C" w:rsidRDefault="00C6055C" w:rsidP="002652C4">
      <w:pPr>
        <w:pStyle w:val="BodyText"/>
        <w:rPr>
          <w:color w:val="000000"/>
          <w:sz w:val="24"/>
          <w:lang w:val="en-GB"/>
        </w:rPr>
      </w:pPr>
      <w:r>
        <w:rPr>
          <w:color w:val="000000"/>
          <w:sz w:val="24"/>
          <w:lang w:val="en-GB"/>
        </w:rPr>
        <w:t xml:space="preserve">For access issues please contact one of the association committee members who will deal with your concerns appropriately. </w:t>
      </w:r>
    </w:p>
    <w:p w:rsidR="00C6055C" w:rsidRPr="0057419A" w:rsidRDefault="00C6055C" w:rsidP="002652C4">
      <w:pPr>
        <w:pStyle w:val="BodyText"/>
        <w:rPr>
          <w:color w:val="000000"/>
          <w:sz w:val="24"/>
          <w:lang w:val="en-GB"/>
        </w:rPr>
      </w:pPr>
    </w:p>
    <w:p w:rsidR="002652C4" w:rsidRDefault="002652C4" w:rsidP="002652C4">
      <w:pPr>
        <w:pStyle w:val="BodyText"/>
        <w:rPr>
          <w:color w:val="000000"/>
          <w:lang w:val="en-GB"/>
        </w:rPr>
      </w:pPr>
    </w:p>
    <w:p w:rsidR="002652C4" w:rsidRPr="00E41020" w:rsidRDefault="002652C4" w:rsidP="002652C4">
      <w:pPr>
        <w:pStyle w:val="BodyText"/>
        <w:rPr>
          <w:color w:val="000000"/>
          <w:sz w:val="24"/>
          <w:lang w:val="en-GB"/>
        </w:rPr>
      </w:pPr>
      <w:r>
        <w:rPr>
          <w:color w:val="000000"/>
          <w:sz w:val="24"/>
          <w:lang w:val="en-GB"/>
        </w:rPr>
        <w:t xml:space="preserve">Equality and </w:t>
      </w:r>
      <w:r w:rsidRPr="00E41020">
        <w:rPr>
          <w:color w:val="000000"/>
          <w:sz w:val="24"/>
          <w:lang w:val="en-GB"/>
        </w:rPr>
        <w:t>Access Appeals</w:t>
      </w:r>
    </w:p>
    <w:p w:rsidR="002652C4" w:rsidRDefault="002652C4" w:rsidP="002652C4">
      <w:pPr>
        <w:pStyle w:val="BodyText"/>
        <w:rPr>
          <w:rFonts w:cs="Arial"/>
          <w:color w:val="000000"/>
          <w:szCs w:val="19"/>
          <w:lang w:val="en-GB"/>
        </w:rPr>
      </w:pPr>
    </w:p>
    <w:p w:rsidR="002652C4" w:rsidRPr="00DD4DEF" w:rsidRDefault="002652C4" w:rsidP="002652C4">
      <w:pPr>
        <w:pStyle w:val="BodyText"/>
        <w:rPr>
          <w:rFonts w:cs="Arial"/>
          <w:color w:val="000000"/>
          <w:szCs w:val="19"/>
          <w:lang w:val="en-GB"/>
        </w:rPr>
      </w:pPr>
      <w:r>
        <w:rPr>
          <w:rFonts w:cs="Arial"/>
          <w:color w:val="000000"/>
          <w:szCs w:val="19"/>
          <w:lang w:val="en-GB"/>
        </w:rPr>
        <w:t xml:space="preserve">Where learners have requested reasonable adjustments or special considerations from but are unhappy with the outcomes they have a right to make an appeal via the </w:t>
      </w:r>
      <w:r w:rsidR="00C74D23">
        <w:rPr>
          <w:rFonts w:cs="Arial"/>
          <w:color w:val="000000"/>
          <w:szCs w:val="19"/>
          <w:lang w:val="en-GB"/>
        </w:rPr>
        <w:t xml:space="preserve">Wycombe Futsal </w:t>
      </w:r>
      <w:r>
        <w:rPr>
          <w:rFonts w:cs="Arial"/>
          <w:color w:val="000000"/>
          <w:szCs w:val="19"/>
          <w:lang w:val="en-GB"/>
        </w:rPr>
        <w:t>L</w:t>
      </w:r>
      <w:r>
        <w:rPr>
          <w:rFonts w:cs="Arial"/>
          <w:color w:val="000000"/>
          <w:szCs w:val="19"/>
        </w:rPr>
        <w:t xml:space="preserve">earner </w:t>
      </w:r>
      <w:r>
        <w:rPr>
          <w:rFonts w:cs="Arial"/>
          <w:color w:val="000000"/>
          <w:szCs w:val="19"/>
          <w:lang w:val="en-GB"/>
        </w:rPr>
        <w:t xml:space="preserve">Appeals Procedure </w:t>
      </w:r>
    </w:p>
    <w:p w:rsidR="002652C4" w:rsidRDefault="002652C4" w:rsidP="002652C4">
      <w:pPr>
        <w:pStyle w:val="BodyText"/>
        <w:rPr>
          <w:rFonts w:cs="Arial"/>
          <w:color w:val="000000"/>
          <w:szCs w:val="19"/>
          <w:lang w:val="en-GB"/>
        </w:rPr>
      </w:pPr>
    </w:p>
    <w:p w:rsidR="002652C4" w:rsidRDefault="002652C4" w:rsidP="002652C4">
      <w:pPr>
        <w:pStyle w:val="BodyText"/>
        <w:rPr>
          <w:color w:val="000000"/>
          <w:lang w:val="en-GB"/>
        </w:rPr>
      </w:pPr>
    </w:p>
    <w:p w:rsidR="002652C4" w:rsidRPr="00E41020" w:rsidRDefault="002652C4" w:rsidP="002652C4">
      <w:pPr>
        <w:pStyle w:val="BodyText"/>
        <w:rPr>
          <w:color w:val="000000"/>
          <w:sz w:val="24"/>
          <w:lang w:val="en-GB"/>
        </w:rPr>
      </w:pPr>
      <w:r>
        <w:rPr>
          <w:color w:val="000000"/>
          <w:sz w:val="24"/>
          <w:lang w:val="en-GB"/>
        </w:rPr>
        <w:t xml:space="preserve">Equality and Access </w:t>
      </w:r>
      <w:r w:rsidRPr="00E41020">
        <w:rPr>
          <w:color w:val="000000"/>
          <w:sz w:val="24"/>
          <w:lang w:val="en-GB"/>
        </w:rPr>
        <w:t>Complaints</w:t>
      </w:r>
    </w:p>
    <w:p w:rsidR="002652C4" w:rsidRDefault="002652C4" w:rsidP="002652C4">
      <w:pPr>
        <w:pStyle w:val="BodyText"/>
        <w:rPr>
          <w:bCs/>
          <w:color w:val="000000"/>
          <w:lang w:val="en-GB"/>
        </w:rPr>
      </w:pPr>
    </w:p>
    <w:p w:rsidR="002652C4" w:rsidRPr="00CD7A99" w:rsidRDefault="002652C4" w:rsidP="002652C4">
      <w:pPr>
        <w:pStyle w:val="BodyText"/>
        <w:rPr>
          <w:rFonts w:cs="Arial"/>
          <w:color w:val="000000"/>
          <w:szCs w:val="19"/>
          <w:lang w:val="en-GB"/>
        </w:rPr>
      </w:pPr>
      <w:r>
        <w:rPr>
          <w:color w:val="000000"/>
        </w:rPr>
        <w:t xml:space="preserve">Learners have the right to raise any issues related to </w:t>
      </w:r>
      <w:r>
        <w:rPr>
          <w:color w:val="000000"/>
          <w:lang w:val="en-GB"/>
        </w:rPr>
        <w:t xml:space="preserve">equal treatment and/or </w:t>
      </w:r>
      <w:r>
        <w:rPr>
          <w:color w:val="000000"/>
        </w:rPr>
        <w:t>the implementation of access arrangements or make a formal complaint via the</w:t>
      </w:r>
      <w:r>
        <w:rPr>
          <w:color w:val="000000"/>
          <w:lang w:val="en-GB"/>
        </w:rPr>
        <w:t xml:space="preserve"> </w:t>
      </w:r>
      <w:r w:rsidR="00764468">
        <w:rPr>
          <w:rFonts w:cs="Arial"/>
          <w:color w:val="000000"/>
          <w:szCs w:val="19"/>
          <w:lang w:val="en-GB"/>
        </w:rPr>
        <w:t>Wycombe Futsal</w:t>
      </w:r>
      <w:r>
        <w:rPr>
          <w:rFonts w:cs="Arial"/>
          <w:color w:val="000000"/>
          <w:szCs w:val="19"/>
        </w:rPr>
        <w:t xml:space="preserve"> </w:t>
      </w:r>
      <w:r>
        <w:rPr>
          <w:rFonts w:cs="Arial"/>
          <w:color w:val="000000"/>
          <w:szCs w:val="19"/>
          <w:lang w:val="en-GB"/>
        </w:rPr>
        <w:t>C</w:t>
      </w:r>
      <w:r w:rsidR="00764468">
        <w:rPr>
          <w:rFonts w:cs="Arial"/>
          <w:color w:val="000000"/>
          <w:szCs w:val="19"/>
        </w:rPr>
        <w:t>complaints</w:t>
      </w:r>
      <w:r>
        <w:rPr>
          <w:rFonts w:cs="Arial"/>
          <w:color w:val="000000"/>
          <w:szCs w:val="19"/>
        </w:rPr>
        <w:t xml:space="preserve"> </w:t>
      </w:r>
      <w:r w:rsidR="00764468">
        <w:rPr>
          <w:rFonts w:cs="Arial"/>
          <w:color w:val="000000"/>
          <w:szCs w:val="19"/>
        </w:rPr>
        <w:t>procedure</w:t>
      </w:r>
      <w:r>
        <w:rPr>
          <w:rFonts w:cs="Arial"/>
          <w:color w:val="000000"/>
          <w:szCs w:val="19"/>
          <w:lang w:val="en-GB"/>
        </w:rPr>
        <w:t>.</w:t>
      </w:r>
    </w:p>
    <w:p w:rsidR="002652C4" w:rsidRDefault="002652C4" w:rsidP="002652C4">
      <w:pPr>
        <w:pStyle w:val="BodyText"/>
        <w:rPr>
          <w:rFonts w:cs="Arial"/>
          <w:color w:val="000000"/>
          <w:szCs w:val="19"/>
          <w:lang w:val="en-GB"/>
        </w:rPr>
      </w:pPr>
    </w:p>
    <w:p w:rsidR="00A005DF" w:rsidRPr="002652C4" w:rsidRDefault="00865671" w:rsidP="002652C4">
      <w:bookmarkStart w:id="0" w:name="_GoBack"/>
      <w:bookmarkEnd w:id="0"/>
    </w:p>
    <w:sectPr w:rsidR="00A005DF" w:rsidRPr="002652C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71" w:rsidRDefault="00865671" w:rsidP="002652C4">
      <w:r>
        <w:separator/>
      </w:r>
    </w:p>
  </w:endnote>
  <w:endnote w:type="continuationSeparator" w:id="0">
    <w:p w:rsidR="00865671" w:rsidRDefault="00865671" w:rsidP="0026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71" w:rsidRDefault="00865671" w:rsidP="002652C4">
      <w:r>
        <w:separator/>
      </w:r>
    </w:p>
  </w:footnote>
  <w:footnote w:type="continuationSeparator" w:id="0">
    <w:p w:rsidR="00865671" w:rsidRDefault="00865671" w:rsidP="0026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C4" w:rsidRDefault="002652C4" w:rsidP="002652C4">
    <w:pPr>
      <w:pStyle w:val="Header"/>
      <w:jc w:val="center"/>
    </w:pPr>
    <w:r>
      <w:rPr>
        <w:noProof/>
        <w:lang w:eastAsia="en-GB"/>
      </w:rPr>
      <w:drawing>
        <wp:inline distT="0" distB="0" distL="0" distR="0">
          <wp:extent cx="857005" cy="8193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ombe futal logo1.png"/>
                  <pic:cNvPicPr/>
                </pic:nvPicPr>
                <pic:blipFill>
                  <a:blip r:embed="rId1">
                    <a:extLst>
                      <a:ext uri="{28A0092B-C50C-407E-A947-70E740481C1C}">
                        <a14:useLocalDpi xmlns:a14="http://schemas.microsoft.com/office/drawing/2010/main" val="0"/>
                      </a:ext>
                    </a:extLst>
                  </a:blip>
                  <a:stretch>
                    <a:fillRect/>
                  </a:stretch>
                </pic:blipFill>
                <pic:spPr>
                  <a:xfrm>
                    <a:off x="0" y="0"/>
                    <a:ext cx="866184" cy="828173"/>
                  </a:xfrm>
                  <a:prstGeom prst="rect">
                    <a:avLst/>
                  </a:prstGeom>
                </pic:spPr>
              </pic:pic>
            </a:graphicData>
          </a:graphic>
        </wp:inline>
      </w:drawing>
    </w:r>
  </w:p>
  <w:p w:rsidR="002652C4" w:rsidRDefault="00265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342B9"/>
    <w:multiLevelType w:val="hybridMultilevel"/>
    <w:tmpl w:val="0EBA30B4"/>
    <w:lvl w:ilvl="0" w:tplc="308E023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B16E2F"/>
    <w:multiLevelType w:val="hybridMultilevel"/>
    <w:tmpl w:val="C58C3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B4443C"/>
    <w:multiLevelType w:val="hybridMultilevel"/>
    <w:tmpl w:val="E2E28B74"/>
    <w:lvl w:ilvl="0" w:tplc="308E023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C4"/>
    <w:rsid w:val="002652C4"/>
    <w:rsid w:val="004B7564"/>
    <w:rsid w:val="00764468"/>
    <w:rsid w:val="00865671"/>
    <w:rsid w:val="00B05013"/>
    <w:rsid w:val="00C6055C"/>
    <w:rsid w:val="00C74D23"/>
    <w:rsid w:val="00C9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FA308B-7AA9-477B-91A2-8C21063D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2C4"/>
    <w:pPr>
      <w:spacing w:after="0" w:line="240" w:lineRule="auto"/>
    </w:pPr>
    <w:rPr>
      <w:rFonts w:ascii="Verdana" w:eastAsia="Times New Roman" w:hAnsi="Verdana" w:cs="Times New Roman"/>
      <w:sz w:val="20"/>
      <w:szCs w:val="24"/>
    </w:rPr>
  </w:style>
  <w:style w:type="paragraph" w:styleId="Heading2">
    <w:name w:val="heading 2"/>
    <w:basedOn w:val="Normal"/>
    <w:link w:val="Heading2Char"/>
    <w:uiPriority w:val="9"/>
    <w:qFormat/>
    <w:rsid w:val="002652C4"/>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2C4"/>
    <w:pPr>
      <w:tabs>
        <w:tab w:val="center" w:pos="4513"/>
        <w:tab w:val="right" w:pos="9026"/>
      </w:tabs>
    </w:pPr>
  </w:style>
  <w:style w:type="character" w:customStyle="1" w:styleId="HeaderChar">
    <w:name w:val="Header Char"/>
    <w:basedOn w:val="DefaultParagraphFont"/>
    <w:link w:val="Header"/>
    <w:uiPriority w:val="99"/>
    <w:rsid w:val="002652C4"/>
  </w:style>
  <w:style w:type="paragraph" w:styleId="Footer">
    <w:name w:val="footer"/>
    <w:basedOn w:val="Normal"/>
    <w:link w:val="FooterChar"/>
    <w:uiPriority w:val="99"/>
    <w:unhideWhenUsed/>
    <w:rsid w:val="002652C4"/>
    <w:pPr>
      <w:tabs>
        <w:tab w:val="center" w:pos="4513"/>
        <w:tab w:val="right" w:pos="9026"/>
      </w:tabs>
    </w:pPr>
  </w:style>
  <w:style w:type="character" w:customStyle="1" w:styleId="FooterChar">
    <w:name w:val="Footer Char"/>
    <w:basedOn w:val="DefaultParagraphFont"/>
    <w:link w:val="Footer"/>
    <w:uiPriority w:val="99"/>
    <w:rsid w:val="002652C4"/>
  </w:style>
  <w:style w:type="character" w:customStyle="1" w:styleId="Heading2Char">
    <w:name w:val="Heading 2 Char"/>
    <w:basedOn w:val="DefaultParagraphFont"/>
    <w:link w:val="Heading2"/>
    <w:uiPriority w:val="9"/>
    <w:rsid w:val="002652C4"/>
    <w:rPr>
      <w:rFonts w:ascii="Times New Roman" w:eastAsia="Times New Roman" w:hAnsi="Times New Roman" w:cs="Times New Roman"/>
      <w:b/>
      <w:bCs/>
      <w:sz w:val="36"/>
      <w:szCs w:val="36"/>
      <w:lang w:eastAsia="en-GB"/>
    </w:rPr>
  </w:style>
  <w:style w:type="paragraph" w:customStyle="1" w:styleId="style30">
    <w:name w:val="style30"/>
    <w:basedOn w:val="Normal"/>
    <w:rsid w:val="002652C4"/>
    <w:pPr>
      <w:spacing w:before="100" w:beforeAutospacing="1" w:after="100" w:afterAutospacing="1"/>
    </w:pPr>
    <w:rPr>
      <w:rFonts w:ascii="Arial" w:hAnsi="Arial" w:cs="Arial"/>
      <w:color w:val="333333"/>
      <w:sz w:val="18"/>
      <w:szCs w:val="18"/>
      <w:lang w:eastAsia="en-GB"/>
    </w:rPr>
  </w:style>
  <w:style w:type="paragraph" w:styleId="BodyText">
    <w:name w:val="Body Text"/>
    <w:basedOn w:val="Normal"/>
    <w:link w:val="BodyTextChar"/>
    <w:semiHidden/>
    <w:rsid w:val="002652C4"/>
    <w:pPr>
      <w:jc w:val="both"/>
    </w:pPr>
    <w:rPr>
      <w:color w:val="000080"/>
      <w:lang w:val="x-none"/>
    </w:rPr>
  </w:style>
  <w:style w:type="character" w:customStyle="1" w:styleId="BodyTextChar">
    <w:name w:val="Body Text Char"/>
    <w:basedOn w:val="DefaultParagraphFont"/>
    <w:link w:val="BodyText"/>
    <w:semiHidden/>
    <w:rsid w:val="002652C4"/>
    <w:rPr>
      <w:rFonts w:ascii="Verdana" w:eastAsia="Times New Roman" w:hAnsi="Verdana" w:cs="Times New Roman"/>
      <w:color w:val="000080"/>
      <w:sz w:val="20"/>
      <w:szCs w:val="24"/>
      <w:lang w:val="x-none"/>
    </w:rPr>
  </w:style>
  <w:style w:type="character" w:styleId="Strong">
    <w:name w:val="Strong"/>
    <w:uiPriority w:val="22"/>
    <w:qFormat/>
    <w:rsid w:val="002652C4"/>
    <w:rPr>
      <w:b/>
      <w:bCs/>
    </w:rPr>
  </w:style>
  <w:style w:type="paragraph" w:styleId="BodyTextIndent2">
    <w:name w:val="Body Text Indent 2"/>
    <w:basedOn w:val="Normal"/>
    <w:link w:val="BodyTextIndent2Char"/>
    <w:uiPriority w:val="99"/>
    <w:unhideWhenUsed/>
    <w:rsid w:val="002652C4"/>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2652C4"/>
    <w:rPr>
      <w:rFonts w:ascii="Verdana" w:eastAsia="Times New Roman" w:hAnsi="Verdana" w:cs="Times New Roman"/>
      <w:sz w:val="20"/>
      <w:szCs w:val="24"/>
      <w:lang w:val="x-none"/>
    </w:rPr>
  </w:style>
  <w:style w:type="paragraph" w:styleId="NormalWeb">
    <w:name w:val="Normal (Web)"/>
    <w:basedOn w:val="Normal"/>
    <w:uiPriority w:val="99"/>
    <w:unhideWhenUsed/>
    <w:rsid w:val="002652C4"/>
    <w:pPr>
      <w:spacing w:before="100" w:beforeAutospacing="1" w:after="100" w:afterAutospacing="1"/>
    </w:pPr>
    <w:rPr>
      <w:rFonts w:ascii="Times New Roman" w:hAnsi="Times New Roman"/>
      <w:sz w:val="24"/>
      <w:lang w:eastAsia="en-GB"/>
    </w:rPr>
  </w:style>
  <w:style w:type="character" w:styleId="Hyperlink">
    <w:name w:val="Hyperlink"/>
    <w:uiPriority w:val="99"/>
    <w:unhideWhenUsed/>
    <w:rsid w:val="00265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AB798-F53A-49EF-8B57-FC4E8B4F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Mullenbach</dc:creator>
  <cp:keywords/>
  <dc:description/>
  <cp:lastModifiedBy>Mark Mullenbach</cp:lastModifiedBy>
  <cp:revision>2</cp:revision>
  <dcterms:created xsi:type="dcterms:W3CDTF">2016-03-01T22:28:00Z</dcterms:created>
  <dcterms:modified xsi:type="dcterms:W3CDTF">2016-06-12T20:59:00Z</dcterms:modified>
</cp:coreProperties>
</file>